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E277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  <w:r w:rsidRPr="002F3031">
        <w:rPr>
          <w:rFonts w:ascii="Century Gothic" w:hAnsi="Century Gothic"/>
          <w:b/>
          <w:sz w:val="20"/>
          <w:szCs w:val="20"/>
        </w:rPr>
        <w:t>Descriptif type ECOVISION PN</w:t>
      </w:r>
    </w:p>
    <w:p w14:paraId="0CA6FEF2" w14:textId="77777777" w:rsidR="00762AE9" w:rsidRPr="002F3031" w:rsidRDefault="00762AE9" w:rsidP="00762AE9">
      <w:pPr>
        <w:adjustRightInd w:val="0"/>
        <w:spacing w:line="276" w:lineRule="auto"/>
        <w:ind w:left="567" w:right="118"/>
        <w:rPr>
          <w:rFonts w:ascii="Century Gothic" w:hAnsi="Century Gothic"/>
          <w:b/>
          <w:sz w:val="20"/>
          <w:szCs w:val="20"/>
          <w:u w:val="single"/>
        </w:rPr>
      </w:pPr>
    </w:p>
    <w:p w14:paraId="7D8F4C5F" w14:textId="0E14B2EF" w:rsidR="00762AE9" w:rsidRPr="002F3031" w:rsidRDefault="00762AE9" w:rsidP="00762AE9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118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2F3031">
        <w:rPr>
          <w:rFonts w:ascii="Century Gothic" w:hAnsi="Century Gothic"/>
          <w:b/>
          <w:color w:val="FF0000"/>
          <w:sz w:val="20"/>
          <w:szCs w:val="20"/>
          <w:u w:val="single"/>
        </w:rPr>
        <w:t>CHASSIS DE FACADE DE DESENFUMAGE (DENFC)</w:t>
      </w:r>
      <w:r w:rsidR="00236596">
        <w:rPr>
          <w:rFonts w:ascii="Century Gothic" w:hAnsi="Century Gothic"/>
          <w:b/>
          <w:color w:val="FF0000"/>
          <w:sz w:val="20"/>
          <w:szCs w:val="20"/>
          <w:u w:val="single"/>
        </w:rPr>
        <w:t xml:space="preserve"> à système de commande pneumatique</w:t>
      </w:r>
    </w:p>
    <w:p w14:paraId="7D71DD22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58658686" w14:textId="77777777" w:rsidR="0098643C" w:rsidRDefault="0098643C" w:rsidP="0098643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Fourniture</w:t>
      </w:r>
      <w:r>
        <w:rPr>
          <w:rFonts w:ascii="Century Gothic" w:hAnsi="Century Gothic"/>
          <w:sz w:val="20"/>
          <w:szCs w:val="20"/>
        </w:rPr>
        <w:t xml:space="preserve"> et pose</w:t>
      </w:r>
      <w:r w:rsidRPr="002F3031">
        <w:rPr>
          <w:rFonts w:ascii="Century Gothic" w:hAnsi="Century Gothic"/>
          <w:sz w:val="20"/>
          <w:szCs w:val="20"/>
        </w:rPr>
        <w:t xml:space="preserve"> de châssis de façade de type ECOVISION PN de la société </w:t>
      </w:r>
      <w:r>
        <w:rPr>
          <w:rFonts w:ascii="Century Gothic" w:hAnsi="Century Gothic"/>
          <w:sz w:val="20"/>
          <w:szCs w:val="20"/>
        </w:rPr>
        <w:t>Kingspan Light + Air.</w:t>
      </w:r>
    </w:p>
    <w:p w14:paraId="20A76195" w14:textId="07236B1B" w:rsidR="0098643C" w:rsidRDefault="0098643C" w:rsidP="0098643C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EE0000"/>
          <w:sz w:val="20"/>
          <w:szCs w:val="20"/>
        </w:rPr>
      </w:pPr>
      <w:r w:rsidRPr="00EE41B7">
        <w:rPr>
          <w:rFonts w:ascii="Century Gothic" w:hAnsi="Century Gothic"/>
          <w:color w:val="EE0000"/>
          <w:sz w:val="20"/>
          <w:szCs w:val="20"/>
        </w:rPr>
        <w:t xml:space="preserve">Profilé en aluminium anodisé naturel ou laqué RAL XXX, d’épaisseur 50mm </w:t>
      </w:r>
      <w:r>
        <w:rPr>
          <w:rFonts w:ascii="Century Gothic" w:hAnsi="Century Gothic"/>
          <w:color w:val="EE0000"/>
          <w:sz w:val="20"/>
          <w:szCs w:val="20"/>
        </w:rPr>
        <w:t xml:space="preserve">version standard ou </w:t>
      </w:r>
      <w:r w:rsidRPr="00EE41B7">
        <w:rPr>
          <w:rFonts w:ascii="Century Gothic" w:hAnsi="Century Gothic"/>
          <w:color w:val="EE0000"/>
          <w:sz w:val="20"/>
          <w:szCs w:val="20"/>
        </w:rPr>
        <w:t xml:space="preserve">d’épaisseur </w:t>
      </w:r>
      <w:r>
        <w:rPr>
          <w:rFonts w:ascii="Century Gothic" w:hAnsi="Century Gothic"/>
          <w:color w:val="EE0000"/>
          <w:sz w:val="20"/>
          <w:szCs w:val="20"/>
        </w:rPr>
        <w:t>65</w:t>
      </w:r>
      <w:r w:rsidRPr="00EE41B7">
        <w:rPr>
          <w:rFonts w:ascii="Century Gothic" w:hAnsi="Century Gothic"/>
          <w:color w:val="EE0000"/>
          <w:sz w:val="20"/>
          <w:szCs w:val="20"/>
        </w:rPr>
        <w:t xml:space="preserve">mm </w:t>
      </w:r>
      <w:r>
        <w:rPr>
          <w:rFonts w:ascii="Century Gothic" w:hAnsi="Century Gothic"/>
          <w:color w:val="EE0000"/>
          <w:sz w:val="20"/>
          <w:szCs w:val="20"/>
        </w:rPr>
        <w:t xml:space="preserve">version </w:t>
      </w:r>
      <w:r w:rsidRPr="00EE41B7">
        <w:rPr>
          <w:rFonts w:ascii="Century Gothic" w:hAnsi="Century Gothic"/>
          <w:color w:val="EE0000"/>
          <w:sz w:val="20"/>
          <w:szCs w:val="20"/>
        </w:rPr>
        <w:t xml:space="preserve">à rupture de pont </w:t>
      </w:r>
      <w:r w:rsidR="004E6A36">
        <w:rPr>
          <w:rFonts w:ascii="Century Gothic" w:hAnsi="Century Gothic"/>
          <w:color w:val="EE0000"/>
          <w:sz w:val="20"/>
          <w:szCs w:val="20"/>
        </w:rPr>
        <w:t>t</w:t>
      </w:r>
      <w:r w:rsidRPr="00EE41B7">
        <w:rPr>
          <w:rFonts w:ascii="Century Gothic" w:hAnsi="Century Gothic"/>
          <w:color w:val="EE0000"/>
          <w:sz w:val="20"/>
          <w:szCs w:val="20"/>
        </w:rPr>
        <w:t>hermique</w:t>
      </w:r>
      <w:r>
        <w:rPr>
          <w:rFonts w:ascii="Century Gothic" w:hAnsi="Century Gothic"/>
          <w:color w:val="EE0000"/>
          <w:sz w:val="20"/>
          <w:szCs w:val="20"/>
        </w:rPr>
        <w:t xml:space="preserve">. </w:t>
      </w:r>
      <w:r w:rsidRPr="00327FB9">
        <w:rPr>
          <w:rFonts w:ascii="Century Gothic" w:hAnsi="Century Gothic"/>
          <w:color w:val="EE0000"/>
          <w:sz w:val="20"/>
          <w:szCs w:val="20"/>
        </w:rPr>
        <w:t>Les deux types de profilés et leurs diverses adaptations</w:t>
      </w:r>
      <w:r>
        <w:rPr>
          <w:rFonts w:ascii="Century Gothic" w:hAnsi="Century Gothic"/>
          <w:color w:val="EE0000"/>
          <w:sz w:val="20"/>
          <w:szCs w:val="20"/>
        </w:rPr>
        <w:t xml:space="preserve"> </w:t>
      </w:r>
      <w:r w:rsidRPr="00327FB9">
        <w:rPr>
          <w:rFonts w:ascii="Century Gothic" w:hAnsi="Century Gothic"/>
          <w:color w:val="EE0000"/>
          <w:sz w:val="20"/>
          <w:szCs w:val="20"/>
        </w:rPr>
        <w:t>permettent une utilisation aussi bien en tableaux</w:t>
      </w:r>
      <w:r>
        <w:rPr>
          <w:rFonts w:ascii="Century Gothic" w:hAnsi="Century Gothic"/>
          <w:color w:val="EE0000"/>
          <w:sz w:val="20"/>
          <w:szCs w:val="20"/>
        </w:rPr>
        <w:t xml:space="preserve"> </w:t>
      </w:r>
      <w:r w:rsidRPr="00327FB9">
        <w:rPr>
          <w:rFonts w:ascii="Century Gothic" w:hAnsi="Century Gothic"/>
          <w:color w:val="EE0000"/>
          <w:sz w:val="20"/>
          <w:szCs w:val="20"/>
        </w:rPr>
        <w:t>maçonnés, menuiseries que murs rideaux.</w:t>
      </w:r>
    </w:p>
    <w:p w14:paraId="3A92BEFA" w14:textId="77777777" w:rsidR="0098643C" w:rsidRDefault="0098643C" w:rsidP="0098643C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EE0000"/>
          <w:sz w:val="20"/>
          <w:szCs w:val="20"/>
        </w:rPr>
      </w:pPr>
    </w:p>
    <w:p w14:paraId="0CB09ECB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Système de commande pneumatique ouverture/fermeture.</w:t>
      </w:r>
    </w:p>
    <w:p w14:paraId="6EC88A2A" w14:textId="7993B86C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Ouverture </w:t>
      </w:r>
      <w:r w:rsidR="00864908">
        <w:rPr>
          <w:rFonts w:ascii="Century Gothic" w:hAnsi="Century Gothic"/>
          <w:sz w:val="20"/>
          <w:szCs w:val="20"/>
        </w:rPr>
        <w:t>abattant vers l’</w:t>
      </w:r>
      <w:r w:rsidR="00864908" w:rsidRPr="00864908">
        <w:rPr>
          <w:rFonts w:ascii="Century Gothic" w:hAnsi="Century Gothic"/>
          <w:color w:val="EE0000"/>
          <w:sz w:val="20"/>
          <w:szCs w:val="20"/>
        </w:rPr>
        <w:t xml:space="preserve">intérieur </w:t>
      </w:r>
      <w:r w:rsidR="00276607">
        <w:rPr>
          <w:rFonts w:ascii="Century Gothic" w:hAnsi="Century Gothic"/>
          <w:color w:val="EE0000"/>
          <w:sz w:val="20"/>
          <w:szCs w:val="20"/>
        </w:rPr>
        <w:t>ou</w:t>
      </w:r>
      <w:r w:rsidR="00864908" w:rsidRPr="00864908">
        <w:rPr>
          <w:rFonts w:ascii="Century Gothic" w:hAnsi="Century Gothic"/>
          <w:color w:val="EE0000"/>
          <w:sz w:val="20"/>
          <w:szCs w:val="20"/>
        </w:rPr>
        <w:t xml:space="preserve"> extérieur</w:t>
      </w:r>
      <w:r w:rsidR="00864908">
        <w:rPr>
          <w:rFonts w:ascii="Century Gothic" w:hAnsi="Century Gothic"/>
          <w:sz w:val="20"/>
          <w:szCs w:val="20"/>
        </w:rPr>
        <w:t>.</w:t>
      </w:r>
    </w:p>
    <w:p w14:paraId="1E6964D9" w14:textId="777266C1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Angle d’ouverture de </w:t>
      </w:r>
      <w:r w:rsidRPr="002F3031">
        <w:rPr>
          <w:rFonts w:ascii="Century Gothic" w:hAnsi="Century Gothic"/>
          <w:color w:val="FF0000"/>
          <w:sz w:val="20"/>
          <w:szCs w:val="20"/>
        </w:rPr>
        <w:t>40 à 60°</w:t>
      </w:r>
      <w:r w:rsidR="00087C3D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852FBF">
        <w:rPr>
          <w:rFonts w:ascii="Century Gothic" w:hAnsi="Century Gothic"/>
          <w:sz w:val="20"/>
          <w:szCs w:val="20"/>
        </w:rPr>
        <w:t>(selon dimensions, poids du remplissage…nous consulter).</w:t>
      </w:r>
    </w:p>
    <w:p w14:paraId="4C4E8869" w14:textId="4B3C3C99" w:rsidR="00762AE9" w:rsidRPr="002F3031" w:rsidRDefault="00762AE9" w:rsidP="001B17ED">
      <w:pPr>
        <w:adjustRightInd w:val="0"/>
        <w:spacing w:line="276" w:lineRule="auto"/>
        <w:jc w:val="both"/>
        <w:rPr>
          <w:rFonts w:ascii="Century Gothic" w:hAnsi="Century Gothic"/>
          <w:color w:val="FF0000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Remplissage </w:t>
      </w:r>
      <w:r w:rsidRPr="002F3031">
        <w:rPr>
          <w:rFonts w:ascii="Century Gothic" w:hAnsi="Century Gothic"/>
          <w:color w:val="FF0000"/>
          <w:sz w:val="20"/>
          <w:szCs w:val="20"/>
        </w:rPr>
        <w:t>en verre simple ou sécurité, double vitrage, aluminium sandwich, polycarbonate alvéolaire (PCA)</w:t>
      </w:r>
      <w:r w:rsidR="0066070C" w:rsidRPr="00F15671">
        <w:rPr>
          <w:rFonts w:ascii="Century Gothic" w:hAnsi="Century Gothic"/>
          <w:sz w:val="20"/>
          <w:szCs w:val="20"/>
        </w:rPr>
        <w:t>.</w:t>
      </w:r>
    </w:p>
    <w:p w14:paraId="7BD40B18" w14:textId="4D556793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Résistance charge éolienne : WL 1500 N/m²</w:t>
      </w:r>
      <w:r w:rsidR="00F8723D">
        <w:rPr>
          <w:rFonts w:ascii="Century Gothic" w:hAnsi="Century Gothic"/>
          <w:sz w:val="20"/>
          <w:szCs w:val="20"/>
        </w:rPr>
        <w:t>.</w:t>
      </w:r>
    </w:p>
    <w:p w14:paraId="10BA8797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32732075" w14:textId="728510FF" w:rsidR="00D649BE" w:rsidRDefault="00D649BE" w:rsidP="005E425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Les DENFC devront être certifiés CE selon la norme EN 12101-2</w:t>
      </w:r>
      <w:r w:rsidR="005E4259"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et conforme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aux normes NF S 61937-1 / NF S 61937-7 (DENFC)</w:t>
      </w:r>
      <w:r>
        <w:rPr>
          <w:rFonts w:ascii="Century Gothic" w:hAnsi="Century Gothic"/>
          <w:sz w:val="20"/>
          <w:szCs w:val="20"/>
        </w:rPr>
        <w:t xml:space="preserve"> </w:t>
      </w:r>
      <w:r w:rsidRPr="00327FB9">
        <w:rPr>
          <w:rFonts w:ascii="Century Gothic" w:hAnsi="Century Gothic"/>
          <w:sz w:val="20"/>
          <w:szCs w:val="20"/>
        </w:rPr>
        <w:t>/ NF S 61937-8 (Amenée d'air).</w:t>
      </w:r>
    </w:p>
    <w:p w14:paraId="2FB52416" w14:textId="77777777" w:rsidR="00D649BE" w:rsidRDefault="00D649BE" w:rsidP="00D649BE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479FC4E0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Classes de performances répondant aux exigences de la réglementation française y compris cycle aération 10000 cycles. </w:t>
      </w:r>
    </w:p>
    <w:p w14:paraId="5750B0E5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4D9F3422" w14:textId="0ECB10DC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Mise en œuvre conforme aux </w:t>
      </w:r>
      <w:r w:rsidR="000C6043">
        <w:rPr>
          <w:rFonts w:ascii="Century Gothic" w:hAnsi="Century Gothic"/>
          <w:sz w:val="20"/>
          <w:szCs w:val="20"/>
        </w:rPr>
        <w:t>r</w:t>
      </w:r>
      <w:r w:rsidRPr="002F3031">
        <w:rPr>
          <w:rFonts w:ascii="Century Gothic" w:hAnsi="Century Gothic"/>
          <w:sz w:val="20"/>
          <w:szCs w:val="20"/>
        </w:rPr>
        <w:t xml:space="preserve">ègles </w:t>
      </w:r>
      <w:r w:rsidR="000C6043">
        <w:rPr>
          <w:rFonts w:ascii="Century Gothic" w:hAnsi="Century Gothic"/>
          <w:sz w:val="20"/>
          <w:szCs w:val="20"/>
        </w:rPr>
        <w:t>p</w:t>
      </w:r>
      <w:r w:rsidRPr="002F3031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6F9FC840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5FD23F87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FDBF6AF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color w:val="FF0000"/>
          <w:sz w:val="20"/>
          <w:szCs w:val="20"/>
        </w:rPr>
        <w:t>Zone 1 </w:t>
      </w:r>
      <w:r w:rsidRPr="002F3031">
        <w:rPr>
          <w:rFonts w:ascii="Century Gothic" w:hAnsi="Century Gothic"/>
          <w:sz w:val="20"/>
          <w:szCs w:val="20"/>
        </w:rPr>
        <w:t xml:space="preserve">: </w:t>
      </w:r>
      <w:r w:rsidRPr="002F3031">
        <w:rPr>
          <w:rFonts w:ascii="Century Gothic" w:hAnsi="Century Gothic"/>
          <w:sz w:val="20"/>
          <w:szCs w:val="20"/>
        </w:rPr>
        <w:tab/>
        <w:t xml:space="preserve">Dimension = </w:t>
      </w:r>
      <w:r w:rsidRPr="002F3031">
        <w:rPr>
          <w:rFonts w:ascii="Century Gothic" w:hAnsi="Century Gothic"/>
          <w:color w:val="FF0000"/>
          <w:sz w:val="20"/>
          <w:szCs w:val="20"/>
        </w:rPr>
        <w:t>XXXXX</w:t>
      </w:r>
      <w:r w:rsidRPr="002F3031">
        <w:rPr>
          <w:rFonts w:ascii="Century Gothic" w:hAnsi="Century Gothic"/>
          <w:sz w:val="20"/>
          <w:szCs w:val="20"/>
        </w:rPr>
        <w:t xml:space="preserve"> mm</w:t>
      </w:r>
    </w:p>
    <w:p w14:paraId="54936CD7" w14:textId="69CB6362" w:rsidR="00762AE9" w:rsidRPr="001F2F5D" w:rsidRDefault="00762AE9" w:rsidP="00762AE9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</w:rPr>
      </w:pPr>
      <w:r w:rsidRPr="001F2F5D">
        <w:rPr>
          <w:rFonts w:ascii="Century Gothic" w:hAnsi="Century Gothic"/>
          <w:sz w:val="20"/>
          <w:szCs w:val="20"/>
        </w:rPr>
        <w:t xml:space="preserve">Av (SGO) = </w:t>
      </w:r>
      <w:r w:rsidRPr="001F2F5D">
        <w:rPr>
          <w:rFonts w:ascii="Century Gothic" w:hAnsi="Century Gothic"/>
          <w:color w:val="FF0000"/>
          <w:sz w:val="20"/>
          <w:szCs w:val="20"/>
        </w:rPr>
        <w:t>XXX</w:t>
      </w:r>
      <w:r w:rsidRPr="001F2F5D">
        <w:rPr>
          <w:rFonts w:ascii="Century Gothic" w:hAnsi="Century Gothic"/>
          <w:sz w:val="20"/>
          <w:szCs w:val="20"/>
        </w:rPr>
        <w:t xml:space="preserve"> m² - Aa (SUE) = </w:t>
      </w:r>
      <w:r w:rsidRPr="001F2F5D">
        <w:rPr>
          <w:rFonts w:ascii="Century Gothic" w:hAnsi="Century Gothic"/>
          <w:color w:val="FF0000"/>
          <w:sz w:val="20"/>
          <w:szCs w:val="20"/>
        </w:rPr>
        <w:t>XXX</w:t>
      </w:r>
      <w:r w:rsidRPr="001F2F5D">
        <w:rPr>
          <w:rFonts w:ascii="Century Gothic" w:hAnsi="Century Gothic"/>
          <w:sz w:val="20"/>
          <w:szCs w:val="20"/>
        </w:rPr>
        <w:t xml:space="preserve"> m²</w:t>
      </w:r>
      <w:r w:rsidR="009E0474" w:rsidRPr="001F2F5D">
        <w:rPr>
          <w:rFonts w:ascii="Century Gothic" w:hAnsi="Century Gothic"/>
          <w:sz w:val="20"/>
          <w:szCs w:val="20"/>
        </w:rPr>
        <w:t xml:space="preserve"> - </w:t>
      </w:r>
      <w:r w:rsidR="00727419" w:rsidRPr="001F2F5D">
        <w:rPr>
          <w:rFonts w:ascii="Century Gothic" w:hAnsi="Century Gothic"/>
          <w:sz w:val="20"/>
          <w:szCs w:val="20"/>
        </w:rPr>
        <w:t xml:space="preserve">SLC = </w:t>
      </w:r>
      <w:r w:rsidR="00727419" w:rsidRPr="001F2F5D">
        <w:rPr>
          <w:rFonts w:ascii="Century Gothic" w:hAnsi="Century Gothic"/>
          <w:color w:val="EE0000"/>
          <w:sz w:val="20"/>
          <w:szCs w:val="20"/>
        </w:rPr>
        <w:t>XXX</w:t>
      </w:r>
      <w:r w:rsidR="00727419" w:rsidRPr="001F2F5D">
        <w:rPr>
          <w:rFonts w:ascii="Century Gothic" w:hAnsi="Century Gothic"/>
          <w:sz w:val="20"/>
          <w:szCs w:val="20"/>
        </w:rPr>
        <w:t xml:space="preserve"> m²</w:t>
      </w:r>
    </w:p>
    <w:p w14:paraId="36C36912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1F2F5D">
        <w:rPr>
          <w:rFonts w:ascii="Century Gothic" w:hAnsi="Century Gothic"/>
          <w:sz w:val="20"/>
          <w:szCs w:val="20"/>
        </w:rPr>
        <w:tab/>
      </w:r>
      <w:r w:rsidRPr="001F2F5D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2F3031">
        <w:rPr>
          <w:rFonts w:ascii="Century Gothic" w:hAnsi="Century Gothic"/>
          <w:color w:val="FF0000"/>
          <w:sz w:val="20"/>
          <w:szCs w:val="20"/>
        </w:rPr>
        <w:t>XXXXX</w:t>
      </w:r>
      <w:r w:rsidRPr="002F3031">
        <w:rPr>
          <w:rFonts w:ascii="Century Gothic" w:hAnsi="Century Gothic"/>
          <w:sz w:val="20"/>
          <w:szCs w:val="20"/>
        </w:rPr>
        <w:t xml:space="preserve"> W/m².K</w:t>
      </w:r>
    </w:p>
    <w:p w14:paraId="01A29FC6" w14:textId="77777777" w:rsidR="00762AE9" w:rsidRPr="002F3031" w:rsidRDefault="00762AE9" w:rsidP="00762AE9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Transmission Lumineuse : </w:t>
      </w:r>
      <w:r w:rsidRPr="002F3031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2F3031">
        <w:rPr>
          <w:rFonts w:ascii="Century Gothic" w:hAnsi="Century Gothic"/>
          <w:sz w:val="20"/>
          <w:szCs w:val="20"/>
        </w:rPr>
        <w:t>%</w:t>
      </w:r>
    </w:p>
    <w:p w14:paraId="56D8264D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  <w:r w:rsidRPr="002F3031">
        <w:rPr>
          <w:rFonts w:ascii="Century Gothic" w:hAnsi="Century Gothic"/>
          <w:sz w:val="20"/>
          <w:szCs w:val="20"/>
        </w:rPr>
        <w:t xml:space="preserve"> %</w:t>
      </w:r>
    </w:p>
    <w:p w14:paraId="3D423ABB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Localisation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</w:p>
    <w:p w14:paraId="30D3E64F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Quantité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</w:p>
    <w:p w14:paraId="4C373E63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7E61460F" w14:textId="77777777" w:rsidR="00762AE9" w:rsidRPr="002F3031" w:rsidRDefault="00762AE9" w:rsidP="00762AE9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color w:val="FF0000"/>
          <w:sz w:val="20"/>
          <w:szCs w:val="20"/>
        </w:rPr>
        <w:t>Zone 2 </w:t>
      </w:r>
      <w:r w:rsidRPr="002F3031">
        <w:rPr>
          <w:rFonts w:ascii="Century Gothic" w:hAnsi="Century Gothic"/>
          <w:sz w:val="20"/>
          <w:szCs w:val="20"/>
        </w:rPr>
        <w:t xml:space="preserve">: </w:t>
      </w:r>
      <w:r w:rsidRPr="002F3031">
        <w:rPr>
          <w:rFonts w:ascii="Century Gothic" w:hAnsi="Century Gothic"/>
          <w:sz w:val="20"/>
          <w:szCs w:val="20"/>
        </w:rPr>
        <w:tab/>
        <w:t xml:space="preserve">Dimension = </w:t>
      </w:r>
      <w:r w:rsidRPr="002F3031">
        <w:rPr>
          <w:rFonts w:ascii="Century Gothic" w:hAnsi="Century Gothic"/>
          <w:color w:val="FF0000"/>
          <w:sz w:val="20"/>
          <w:szCs w:val="20"/>
        </w:rPr>
        <w:t>XXXXX</w:t>
      </w:r>
      <w:r w:rsidRPr="002F3031">
        <w:rPr>
          <w:rFonts w:ascii="Century Gothic" w:hAnsi="Century Gothic"/>
          <w:sz w:val="20"/>
          <w:szCs w:val="20"/>
        </w:rPr>
        <w:t xml:space="preserve"> mm</w:t>
      </w:r>
    </w:p>
    <w:p w14:paraId="74C9B571" w14:textId="4E326167" w:rsidR="00762AE9" w:rsidRPr="002F3031" w:rsidRDefault="00762AE9" w:rsidP="00762AE9">
      <w:pPr>
        <w:adjustRightInd w:val="0"/>
        <w:spacing w:line="276" w:lineRule="auto"/>
        <w:ind w:left="708" w:right="118" w:firstLine="708"/>
        <w:jc w:val="both"/>
        <w:rPr>
          <w:rFonts w:ascii="Century Gothic" w:hAnsi="Century Gothic"/>
          <w:sz w:val="20"/>
          <w:szCs w:val="20"/>
          <w:lang w:val="es-ES"/>
        </w:rPr>
      </w:pPr>
      <w:r w:rsidRPr="002F3031">
        <w:rPr>
          <w:rFonts w:ascii="Century Gothic" w:hAnsi="Century Gothic"/>
          <w:sz w:val="20"/>
          <w:szCs w:val="20"/>
          <w:lang w:val="es-ES"/>
        </w:rPr>
        <w:t xml:space="preserve">Av (SGO) = </w:t>
      </w:r>
      <w:r w:rsidRPr="002F3031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2F3031">
        <w:rPr>
          <w:rFonts w:ascii="Century Gothic" w:hAnsi="Century Gothic"/>
          <w:sz w:val="20"/>
          <w:szCs w:val="20"/>
          <w:lang w:val="es-ES"/>
        </w:rPr>
        <w:t xml:space="preserve"> m² - Aa (SUE) = </w:t>
      </w:r>
      <w:r w:rsidRPr="002F3031">
        <w:rPr>
          <w:rFonts w:ascii="Century Gothic" w:hAnsi="Century Gothic"/>
          <w:color w:val="FF0000"/>
          <w:sz w:val="20"/>
          <w:szCs w:val="20"/>
          <w:lang w:val="es-ES"/>
        </w:rPr>
        <w:t>XXX</w:t>
      </w:r>
      <w:r w:rsidRPr="002F3031">
        <w:rPr>
          <w:rFonts w:ascii="Century Gothic" w:hAnsi="Century Gothic"/>
          <w:sz w:val="20"/>
          <w:szCs w:val="20"/>
          <w:lang w:val="es-ES"/>
        </w:rPr>
        <w:t xml:space="preserve"> m²</w:t>
      </w:r>
      <w:r w:rsidR="00727419">
        <w:rPr>
          <w:rFonts w:ascii="Century Gothic" w:hAnsi="Century Gothic"/>
          <w:sz w:val="20"/>
          <w:szCs w:val="20"/>
          <w:lang w:val="es-ES"/>
        </w:rPr>
        <w:t xml:space="preserve"> </w:t>
      </w:r>
      <w:r w:rsidR="00727419" w:rsidRPr="009E0474">
        <w:rPr>
          <w:rFonts w:ascii="Century Gothic" w:hAnsi="Century Gothic"/>
          <w:sz w:val="20"/>
          <w:szCs w:val="20"/>
          <w:lang w:val="en-US"/>
        </w:rPr>
        <w:t xml:space="preserve">- </w:t>
      </w:r>
      <w:r w:rsidR="00727419">
        <w:rPr>
          <w:rFonts w:ascii="Century Gothic" w:hAnsi="Century Gothic"/>
          <w:sz w:val="20"/>
          <w:szCs w:val="20"/>
          <w:lang w:val="en-US"/>
        </w:rPr>
        <w:t xml:space="preserve">SLC = </w:t>
      </w:r>
      <w:r w:rsidR="00727419" w:rsidRPr="00727419">
        <w:rPr>
          <w:rFonts w:ascii="Century Gothic" w:hAnsi="Century Gothic"/>
          <w:color w:val="EE0000"/>
          <w:sz w:val="20"/>
          <w:szCs w:val="20"/>
          <w:lang w:val="en-US"/>
        </w:rPr>
        <w:t>XXX</w:t>
      </w:r>
      <w:r w:rsidR="00727419">
        <w:rPr>
          <w:rFonts w:ascii="Century Gothic" w:hAnsi="Century Gothic"/>
          <w:sz w:val="20"/>
          <w:szCs w:val="20"/>
          <w:lang w:val="en-US"/>
        </w:rPr>
        <w:t xml:space="preserve"> m²</w:t>
      </w:r>
    </w:p>
    <w:p w14:paraId="7942A3F6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  <w:lang w:val="es-ES"/>
        </w:rPr>
        <w:tab/>
      </w:r>
      <w:r w:rsidRPr="002F3031">
        <w:rPr>
          <w:rFonts w:ascii="Century Gothic" w:hAnsi="Century Gothic"/>
          <w:sz w:val="20"/>
          <w:szCs w:val="20"/>
          <w:lang w:val="es-ES"/>
        </w:rPr>
        <w:tab/>
      </w:r>
      <w:r w:rsidRPr="002F3031">
        <w:rPr>
          <w:rFonts w:ascii="Century Gothic" w:hAnsi="Century Gothic"/>
          <w:sz w:val="20"/>
          <w:szCs w:val="20"/>
        </w:rPr>
        <w:t xml:space="preserve">Coefficient de transmission thermique du remplissage Ug : </w:t>
      </w:r>
      <w:r w:rsidRPr="002F3031">
        <w:rPr>
          <w:rFonts w:ascii="Century Gothic" w:hAnsi="Century Gothic"/>
          <w:color w:val="FF0000"/>
          <w:sz w:val="20"/>
          <w:szCs w:val="20"/>
        </w:rPr>
        <w:t>XXXXX</w:t>
      </w:r>
      <w:r w:rsidRPr="002F3031">
        <w:rPr>
          <w:rFonts w:ascii="Century Gothic" w:hAnsi="Century Gothic"/>
          <w:sz w:val="20"/>
          <w:szCs w:val="20"/>
        </w:rPr>
        <w:t xml:space="preserve"> W/m².K</w:t>
      </w:r>
    </w:p>
    <w:p w14:paraId="0C991493" w14:textId="77777777" w:rsidR="00762AE9" w:rsidRPr="002F3031" w:rsidRDefault="00762AE9" w:rsidP="00762AE9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Transmission Lumineuse : </w:t>
      </w:r>
      <w:r w:rsidRPr="002F3031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2F3031">
        <w:rPr>
          <w:rFonts w:ascii="Century Gothic" w:hAnsi="Century Gothic"/>
          <w:sz w:val="20"/>
          <w:szCs w:val="20"/>
        </w:rPr>
        <w:t>%</w:t>
      </w:r>
    </w:p>
    <w:p w14:paraId="67B6F6C9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  <w:r w:rsidRPr="002F3031">
        <w:rPr>
          <w:rFonts w:ascii="Century Gothic" w:hAnsi="Century Gothic"/>
          <w:sz w:val="20"/>
          <w:szCs w:val="20"/>
        </w:rPr>
        <w:t xml:space="preserve"> %</w:t>
      </w:r>
    </w:p>
    <w:p w14:paraId="71265D60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Localisation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</w:p>
    <w:p w14:paraId="67D91C57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ab/>
      </w:r>
      <w:r w:rsidRPr="002F3031">
        <w:rPr>
          <w:rFonts w:ascii="Century Gothic" w:hAnsi="Century Gothic"/>
          <w:sz w:val="20"/>
          <w:szCs w:val="20"/>
        </w:rPr>
        <w:tab/>
        <w:t xml:space="preserve">Quantité : </w:t>
      </w:r>
      <w:r w:rsidRPr="002F3031">
        <w:rPr>
          <w:rFonts w:ascii="Century Gothic" w:hAnsi="Century Gothic"/>
          <w:color w:val="FF0000"/>
          <w:sz w:val="20"/>
          <w:szCs w:val="20"/>
        </w:rPr>
        <w:t>XXXX</w:t>
      </w:r>
    </w:p>
    <w:p w14:paraId="0F21282D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2F3031">
        <w:rPr>
          <w:rFonts w:ascii="Century Gothic" w:hAnsi="Century Gothic"/>
          <w:color w:val="FF0000"/>
          <w:sz w:val="20"/>
          <w:szCs w:val="20"/>
        </w:rPr>
        <w:br w:type="page"/>
      </w:r>
    </w:p>
    <w:p w14:paraId="060EEF6A" w14:textId="0F85BA2B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2F303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CONDITIONS D’INSTALLATION :</w:t>
      </w:r>
    </w:p>
    <w:p w14:paraId="0603574E" w14:textId="1F6D8942" w:rsidR="00762AE9" w:rsidRPr="002F3031" w:rsidRDefault="00E74F7C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5E8095F" wp14:editId="3AAC29F5">
            <wp:simplePos x="0" y="0"/>
            <wp:positionH relativeFrom="margin">
              <wp:align>right</wp:align>
            </wp:positionH>
            <wp:positionV relativeFrom="paragraph">
              <wp:posOffset>167666</wp:posOffset>
            </wp:positionV>
            <wp:extent cx="3233318" cy="2585427"/>
            <wp:effectExtent l="0" t="0" r="5715" b="5715"/>
            <wp:wrapNone/>
            <wp:docPr id="3" name="Image 3" descr="Une image contenant texte, diagramme, ligne, Parallè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diagramme, ligne, Parallèl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19"/>
                    <a:stretch/>
                  </pic:blipFill>
                  <pic:spPr bwMode="auto">
                    <a:xfrm>
                      <a:off x="0" y="0"/>
                      <a:ext cx="3233318" cy="258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8FB" w:rsidRPr="009F1321">
        <w:rPr>
          <w:rFonts w:ascii="Century Gothic" w:hAnsi="Century Gothic"/>
          <w:sz w:val="20"/>
          <w:szCs w:val="20"/>
        </w:rPr>
        <w:t>Installation sur tous types de support en façade ou intégré dans des sheds</w:t>
      </w:r>
      <w:r w:rsidR="009150C3">
        <w:rPr>
          <w:rFonts w:ascii="Century Gothic" w:hAnsi="Century Gothic"/>
          <w:sz w:val="20"/>
          <w:szCs w:val="20"/>
        </w:rPr>
        <w:t xml:space="preserve"> à 90°</w:t>
      </w:r>
      <w:r w:rsidR="00BE28FB">
        <w:rPr>
          <w:rFonts w:ascii="Century Gothic" w:hAnsi="Century Gothic"/>
          <w:sz w:val="20"/>
          <w:szCs w:val="20"/>
        </w:rPr>
        <w:t> ; cage d’escalier, circulations, atriums et patios.</w:t>
      </w:r>
    </w:p>
    <w:p w14:paraId="4938FBBD" w14:textId="73DD1A55" w:rsidR="00762AE9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Aucune inclinaison (par rapport à la verticale) autorisée.</w:t>
      </w:r>
    </w:p>
    <w:p w14:paraId="61FD076C" w14:textId="77777777" w:rsidR="009E5DDF" w:rsidRPr="002F3031" w:rsidRDefault="009E5DDF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2A1E688A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</w:rPr>
      </w:pPr>
      <w:r w:rsidRPr="002F3031">
        <w:rPr>
          <w:rFonts w:ascii="Century Gothic" w:hAnsi="Century Gothic"/>
          <w:b/>
          <w:sz w:val="20"/>
          <w:szCs w:val="20"/>
        </w:rPr>
        <w:t xml:space="preserve">Gamme dimensionnelle : </w:t>
      </w:r>
    </w:p>
    <w:p w14:paraId="6B9D38AB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Largeur : mini = 500 mm – maxi = 2000 mm</w:t>
      </w:r>
    </w:p>
    <w:p w14:paraId="0993DD5A" w14:textId="77777777" w:rsidR="00762AE9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Hauteur : mini = 700 mm – maxi = 2000 mm</w:t>
      </w:r>
    </w:p>
    <w:p w14:paraId="57416113" w14:textId="59C029A3" w:rsidR="00042874" w:rsidRPr="002F3031" w:rsidRDefault="009954D4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Angle d’ouverture</w:t>
      </w:r>
      <w:r w:rsidR="00AD6C5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: 40°, 50° ou 60°</w:t>
      </w:r>
      <w:r w:rsidR="00AD6C50">
        <w:rPr>
          <w:rFonts w:ascii="Century Gothic" w:hAnsi="Century Gothic"/>
          <w:sz w:val="20"/>
          <w:szCs w:val="20"/>
        </w:rPr>
        <w:t>,</w:t>
      </w:r>
      <w:r>
        <w:rPr>
          <w:rFonts w:ascii="Century Gothic" w:hAnsi="Century Gothic"/>
          <w:sz w:val="20"/>
          <w:szCs w:val="20"/>
        </w:rPr>
        <w:t xml:space="preserve"> selon les dimensions</w:t>
      </w:r>
      <w:r w:rsidR="00AD6C50">
        <w:rPr>
          <w:rFonts w:ascii="Century Gothic" w:hAnsi="Century Gothic"/>
          <w:sz w:val="20"/>
          <w:szCs w:val="20"/>
        </w:rPr>
        <w:t>.</w:t>
      </w:r>
    </w:p>
    <w:p w14:paraId="089F8876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  <w:highlight w:val="yellow"/>
        </w:rPr>
      </w:pPr>
    </w:p>
    <w:p w14:paraId="6B42C445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B708E1D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2808E2E7" w14:textId="77777777" w:rsidR="00762AE9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7F56ED6" w14:textId="77777777" w:rsidR="00762AE9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1FD17726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41D4A5E6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2F303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OPTIONS DISPONIBLES :</w:t>
      </w:r>
    </w:p>
    <w:p w14:paraId="15ED5222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4C749334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>Options de remplissage :</w:t>
      </w:r>
    </w:p>
    <w:tbl>
      <w:tblPr>
        <w:tblStyle w:val="Grilledutableau"/>
        <w:tblW w:w="10387" w:type="dxa"/>
        <w:jc w:val="center"/>
        <w:tblLook w:val="04A0" w:firstRow="1" w:lastRow="0" w:firstColumn="1" w:lastColumn="0" w:noHBand="0" w:noVBand="1"/>
      </w:tblPr>
      <w:tblGrid>
        <w:gridCol w:w="1587"/>
        <w:gridCol w:w="4404"/>
        <w:gridCol w:w="4396"/>
      </w:tblGrid>
      <w:tr w:rsidR="00762AE9" w:rsidRPr="002F3031" w14:paraId="076F348C" w14:textId="77777777" w:rsidTr="00C97462">
        <w:trPr>
          <w:trHeight w:val="646"/>
          <w:jc w:val="center"/>
        </w:trPr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401C37" w14:textId="77777777" w:rsidR="00762AE9" w:rsidRPr="002F3031" w:rsidRDefault="00762AE9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404" w:type="dxa"/>
            <w:tcBorders>
              <w:left w:val="single" w:sz="4" w:space="0" w:color="auto"/>
            </w:tcBorders>
            <w:shd w:val="clear" w:color="auto" w:fill="7F7F7F" w:themeFill="text1" w:themeFillTint="80"/>
            <w:vAlign w:val="center"/>
          </w:tcPr>
          <w:p w14:paraId="49873A27" w14:textId="77777777" w:rsidR="00762AE9" w:rsidRPr="002F3031" w:rsidRDefault="00762AE9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2F3031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Version standard</w:t>
            </w:r>
          </w:p>
        </w:tc>
        <w:tc>
          <w:tcPr>
            <w:tcW w:w="4396" w:type="dxa"/>
            <w:shd w:val="clear" w:color="auto" w:fill="7F7F7F" w:themeFill="text1" w:themeFillTint="80"/>
            <w:vAlign w:val="center"/>
          </w:tcPr>
          <w:p w14:paraId="63CED1A4" w14:textId="77777777" w:rsidR="00762AE9" w:rsidRPr="002F3031" w:rsidRDefault="00762AE9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2F3031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Version Premium</w:t>
            </w:r>
          </w:p>
          <w:p w14:paraId="104D7ADD" w14:textId="77777777" w:rsidR="00762AE9" w:rsidRPr="002F3031" w:rsidRDefault="00762AE9" w:rsidP="002D1D3B">
            <w:pPr>
              <w:autoSpaceDE w:val="0"/>
              <w:autoSpaceDN w:val="0"/>
              <w:adjustRightInd w:val="0"/>
              <w:spacing w:line="276" w:lineRule="auto"/>
              <w:ind w:right="118"/>
              <w:jc w:val="center"/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</w:pPr>
            <w:r w:rsidRPr="002F3031">
              <w:rPr>
                <w:rFonts w:ascii="Century Gothic" w:hAnsi="Century Gothic"/>
                <w:b/>
                <w:color w:val="FFFFFF" w:themeColor="background1"/>
                <w:sz w:val="20"/>
                <w:szCs w:val="20"/>
              </w:rPr>
              <w:t>(à Rupture de Pont Thermique)</w:t>
            </w:r>
          </w:p>
        </w:tc>
      </w:tr>
      <w:tr w:rsidR="003A7E57" w:rsidRPr="002F3031" w14:paraId="55E0F031" w14:textId="77777777" w:rsidTr="00C97462">
        <w:trPr>
          <w:trHeight w:val="2092"/>
          <w:jc w:val="center"/>
        </w:trPr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503FA48B" w14:textId="77777777" w:rsidR="003A7E57" w:rsidRPr="002F3031" w:rsidRDefault="003A7E57" w:rsidP="003A7E57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b/>
                <w:sz w:val="20"/>
                <w:szCs w:val="20"/>
              </w:rPr>
            </w:pPr>
            <w:r w:rsidRPr="002F3031">
              <w:rPr>
                <w:rFonts w:ascii="Century Gothic" w:hAnsi="Century Gothic"/>
                <w:b/>
                <w:sz w:val="20"/>
                <w:szCs w:val="20"/>
              </w:rPr>
              <w:t>Remplissage</w:t>
            </w:r>
          </w:p>
        </w:tc>
        <w:tc>
          <w:tcPr>
            <w:tcW w:w="4404" w:type="dxa"/>
          </w:tcPr>
          <w:p w14:paraId="7771BFD0" w14:textId="77777777" w:rsidR="003A7E57" w:rsidRDefault="003A7E57" w:rsidP="003A7E57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Polycarbonate alvéolaire 16 mm</w:t>
            </w:r>
            <w:r>
              <w:rPr>
                <w:rFonts w:ascii="Century Gothic" w:hAnsi="Century Gothic"/>
                <w:sz w:val="18"/>
                <w:szCs w:val="18"/>
              </w:rPr>
              <w:t xml:space="preserve">, </w:t>
            </w:r>
            <w:r w:rsidRPr="00A37CB2">
              <w:rPr>
                <w:rFonts w:ascii="Century Gothic" w:hAnsi="Century Gothic"/>
                <w:sz w:val="20"/>
                <w:szCs w:val="20"/>
              </w:rPr>
              <w:t>20mm, 25mm, 32 mm, 40 mm opalescent ou incolore</w:t>
            </w:r>
          </w:p>
          <w:p w14:paraId="75F3F877" w14:textId="77777777" w:rsidR="003A7E57" w:rsidRDefault="003A7E57" w:rsidP="003A7E57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Verre simple ou sécurité 6, 8 et 10 mm</w:t>
            </w:r>
          </w:p>
          <w:p w14:paraId="6E176EC2" w14:textId="77777777" w:rsidR="004A7BD2" w:rsidRPr="00430EF5" w:rsidRDefault="004A7BD2" w:rsidP="004A7BD2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vanish/>
                <w:sz w:val="18"/>
                <w:szCs w:val="18"/>
                <w:specVanish/>
              </w:rPr>
            </w:pPr>
            <w:r>
              <w:rPr>
                <w:rFonts w:ascii="Century Gothic" w:hAnsi="Century Gothic"/>
                <w:sz w:val="18"/>
                <w:szCs w:val="18"/>
              </w:rPr>
              <w:t>-   Vitrage feuilleté</w:t>
            </w:r>
          </w:p>
          <w:p w14:paraId="34A66257" w14:textId="77777777" w:rsidR="004A7BD2" w:rsidRPr="002F3031" w:rsidRDefault="004A7BD2" w:rsidP="003A7E57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</w:p>
          <w:p w14:paraId="2B8FD682" w14:textId="77777777" w:rsidR="003A7E57" w:rsidRPr="002F3031" w:rsidRDefault="003A7E57" w:rsidP="003A7E57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Double vitrage jusqu’à 42 mm</w:t>
            </w:r>
            <w:r>
              <w:rPr>
                <w:rFonts w:ascii="Century Gothic" w:hAnsi="Century Gothic"/>
                <w:sz w:val="20"/>
                <w:szCs w:val="20"/>
              </w:rPr>
              <w:br/>
              <w:t>-   Triple vitrage</w:t>
            </w:r>
          </w:p>
          <w:p w14:paraId="0887CF94" w14:textId="4824F4A5" w:rsidR="003A7E57" w:rsidRPr="002F3031" w:rsidRDefault="003A7E57" w:rsidP="003A7E57">
            <w:pPr>
              <w:autoSpaceDE w:val="0"/>
              <w:autoSpaceDN w:val="0"/>
              <w:adjustRightInd w:val="0"/>
              <w:spacing w:line="276" w:lineRule="auto"/>
              <w:ind w:right="118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Panneau a</w:t>
            </w:r>
            <w:r w:rsidRPr="002F3031">
              <w:rPr>
                <w:rFonts w:ascii="Century Gothic" w:hAnsi="Century Gothic"/>
                <w:sz w:val="20"/>
                <w:szCs w:val="20"/>
              </w:rPr>
              <w:t>luminium sandwich</w:t>
            </w:r>
          </w:p>
        </w:tc>
        <w:tc>
          <w:tcPr>
            <w:tcW w:w="4396" w:type="dxa"/>
          </w:tcPr>
          <w:p w14:paraId="46E2FF43" w14:textId="77777777" w:rsidR="00FA590F" w:rsidRDefault="00FA590F" w:rsidP="00FA590F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AB3202">
              <w:rPr>
                <w:rFonts w:ascii="Century Gothic" w:hAnsi="Century Gothic"/>
                <w:sz w:val="20"/>
                <w:szCs w:val="20"/>
              </w:rPr>
              <w:t>-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 </w:t>
            </w:r>
            <w:r w:rsidRPr="00AB3202">
              <w:rPr>
                <w:rFonts w:ascii="Century Gothic" w:hAnsi="Century Gothic"/>
                <w:sz w:val="20"/>
                <w:szCs w:val="20"/>
              </w:rPr>
              <w:t>Polycarbonate alvéolaire 16</w:t>
            </w:r>
            <w:r>
              <w:rPr>
                <w:rFonts w:ascii="Century Gothic" w:hAnsi="Century Gothic"/>
                <w:sz w:val="20"/>
                <w:szCs w:val="20"/>
              </w:rPr>
              <w:t>mm</w:t>
            </w:r>
            <w:r w:rsidRPr="00AB3202">
              <w:rPr>
                <w:rFonts w:ascii="Century Gothic" w:hAnsi="Century Gothic"/>
                <w:sz w:val="20"/>
                <w:szCs w:val="20"/>
              </w:rPr>
              <w:t>, 20</w:t>
            </w:r>
            <w:r>
              <w:rPr>
                <w:rFonts w:ascii="Century Gothic" w:hAnsi="Century Gothic"/>
                <w:sz w:val="20"/>
                <w:szCs w:val="20"/>
              </w:rPr>
              <w:t>mm</w:t>
            </w:r>
            <w:r w:rsidRPr="00AB3202">
              <w:rPr>
                <w:rFonts w:ascii="Century Gothic" w:hAnsi="Century Gothic"/>
                <w:sz w:val="20"/>
                <w:szCs w:val="20"/>
              </w:rPr>
              <w:t>, 25</w:t>
            </w:r>
            <w:r>
              <w:rPr>
                <w:rFonts w:ascii="Century Gothic" w:hAnsi="Century Gothic"/>
                <w:sz w:val="20"/>
                <w:szCs w:val="20"/>
              </w:rPr>
              <w:t>mm,</w:t>
            </w:r>
            <w:r w:rsidRPr="00AB3202">
              <w:rPr>
                <w:rFonts w:ascii="Century Gothic" w:hAnsi="Century Gothic"/>
                <w:sz w:val="20"/>
                <w:szCs w:val="20"/>
              </w:rPr>
              <w:t xml:space="preserve"> 32 mm</w:t>
            </w:r>
            <w:r>
              <w:rPr>
                <w:rFonts w:ascii="Century Gothic" w:hAnsi="Century Gothic"/>
                <w:sz w:val="20"/>
                <w:szCs w:val="20"/>
              </w:rPr>
              <w:t>, 40mm opalescent ou incolore</w:t>
            </w:r>
          </w:p>
          <w:p w14:paraId="55837ADC" w14:textId="77777777" w:rsidR="00FA590F" w:rsidRPr="00AB3202" w:rsidRDefault="00FA590F" w:rsidP="00FA590F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Vitrage feuilleté</w:t>
            </w:r>
          </w:p>
          <w:p w14:paraId="300D2988" w14:textId="77777777" w:rsidR="00FA590F" w:rsidRDefault="00FA590F" w:rsidP="00FA590F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Double vitrage jusqu’à 55 mm</w:t>
            </w:r>
          </w:p>
          <w:p w14:paraId="03FF178F" w14:textId="77777777" w:rsidR="00FA590F" w:rsidRDefault="00FA590F" w:rsidP="00FA590F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Triple vitrage</w:t>
            </w:r>
          </w:p>
          <w:p w14:paraId="6C37718F" w14:textId="77777777" w:rsidR="00FA590F" w:rsidRPr="002F3031" w:rsidRDefault="00FA590F" w:rsidP="00FA590F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  Panneau a</w:t>
            </w:r>
            <w:r w:rsidRPr="002F3031">
              <w:rPr>
                <w:rFonts w:ascii="Century Gothic" w:hAnsi="Century Gothic"/>
                <w:sz w:val="20"/>
                <w:szCs w:val="20"/>
              </w:rPr>
              <w:t>luminium sandwich</w:t>
            </w:r>
          </w:p>
          <w:p w14:paraId="73927D61" w14:textId="260C6606" w:rsidR="003A7E57" w:rsidRPr="002F3031" w:rsidRDefault="00FA590F" w:rsidP="00FA590F">
            <w:pPr>
              <w:tabs>
                <w:tab w:val="left" w:pos="1004"/>
              </w:tabs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-   </w:t>
            </w:r>
            <w:r w:rsidRPr="002F3031">
              <w:rPr>
                <w:rFonts w:ascii="Century Gothic" w:hAnsi="Century Gothic"/>
                <w:sz w:val="20"/>
                <w:szCs w:val="20"/>
              </w:rPr>
              <w:t>Toutes possibilités de remplissage gaz et épaisseur du verre, verre de sécurité, acoustique, anti-effraction</w:t>
            </w:r>
          </w:p>
        </w:tc>
      </w:tr>
    </w:tbl>
    <w:p w14:paraId="316B6EAE" w14:textId="77777777" w:rsidR="00762AE9" w:rsidRPr="002F3031" w:rsidRDefault="00762AE9" w:rsidP="00762AE9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0181CBC0" w14:textId="77777777" w:rsidR="00762AE9" w:rsidRPr="002F3031" w:rsidRDefault="00762AE9" w:rsidP="00762AE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>Options de finition :</w:t>
      </w:r>
    </w:p>
    <w:p w14:paraId="6B72439D" w14:textId="76A4FBA5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Laquage/Anodisation : bicolore intérieur/extérieur possible sur les profilés RPT (Premium)</w:t>
      </w:r>
      <w:r w:rsidR="00F70769">
        <w:rPr>
          <w:rFonts w:ascii="Century Gothic" w:hAnsi="Century Gothic"/>
          <w:sz w:val="20"/>
          <w:szCs w:val="20"/>
        </w:rPr>
        <w:t>.</w:t>
      </w:r>
    </w:p>
    <w:p w14:paraId="794279AC" w14:textId="77777777" w:rsidR="00994911" w:rsidRPr="009F1321" w:rsidRDefault="00994911" w:rsidP="00994911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Profil de finition. </w:t>
      </w:r>
    </w:p>
    <w:p w14:paraId="0642A97C" w14:textId="77777777" w:rsidR="00994911" w:rsidRPr="009F1321" w:rsidRDefault="00994911" w:rsidP="00994911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>Bavette / Bavette rejet d’eau.</w:t>
      </w:r>
    </w:p>
    <w:p w14:paraId="466CA009" w14:textId="77777777" w:rsidR="00994911" w:rsidRPr="009F1321" w:rsidRDefault="00994911" w:rsidP="00994911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9F1321">
        <w:rPr>
          <w:rFonts w:ascii="Century Gothic" w:hAnsi="Century Gothic"/>
          <w:sz w:val="20"/>
          <w:szCs w:val="20"/>
        </w:rPr>
        <w:t xml:space="preserve">Couvre joint. </w:t>
      </w:r>
    </w:p>
    <w:p w14:paraId="1998C717" w14:textId="77777777" w:rsidR="00762AE9" w:rsidRPr="002F3031" w:rsidRDefault="00762AE9" w:rsidP="00762AE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</w:p>
    <w:p w14:paraId="151A6F56" w14:textId="77777777" w:rsidR="00762AE9" w:rsidRPr="002F3031" w:rsidRDefault="00762AE9" w:rsidP="00762AE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>Options de désenfumage :</w:t>
      </w:r>
    </w:p>
    <w:p w14:paraId="322DEFA3" w14:textId="77777777" w:rsidR="00762AE9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DENFC équipé de contacteurs de fin de course (dans le cadre d’une installation dans un système de Sécurité Incendie de catégorie A ou B).</w:t>
      </w:r>
    </w:p>
    <w:p w14:paraId="69EC5DF3" w14:textId="77777777" w:rsidR="00AE7B43" w:rsidRDefault="00AE7B43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3F2F504E" w14:textId="77777777" w:rsidR="001A1BE6" w:rsidRDefault="001A1BE6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F485DB2" w14:textId="77777777" w:rsidR="001A1BE6" w:rsidRDefault="001A1BE6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5B75B16" w14:textId="77777777" w:rsidR="001A1BE6" w:rsidRDefault="001A1BE6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099B9C51" w14:textId="5DBAE713" w:rsidR="00770C30" w:rsidRPr="002F3031" w:rsidRDefault="001F2F02" w:rsidP="00770C30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 xml:space="preserve">AUTRES </w:t>
      </w:r>
      <w:r w:rsidR="00927E16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FONCTIONS</w:t>
      </w:r>
      <w:r w:rsidR="00D649BE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 xml:space="preserve"> </w:t>
      </w:r>
      <w:r w:rsidR="00770C30" w:rsidRPr="002F303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:</w:t>
      </w:r>
    </w:p>
    <w:p w14:paraId="5E327CB1" w14:textId="77777777" w:rsidR="00AE7B43" w:rsidRDefault="00AE7B43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3B478D3C" w14:textId="05435DF8" w:rsidR="00053DDC" w:rsidRDefault="00053DDC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053DDC">
        <w:rPr>
          <w:rFonts w:ascii="Century Gothic" w:hAnsi="Century Gothic"/>
          <w:sz w:val="20"/>
          <w:szCs w:val="20"/>
        </w:rPr>
        <w:t>Le châssis de façade ECOVISION PN peut également être utilisé pour les fonctions suivantes, sans modification de l’appareil :</w:t>
      </w:r>
    </w:p>
    <w:p w14:paraId="6595DE3D" w14:textId="77777777" w:rsidR="00053DDC" w:rsidRDefault="00053DDC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4C89F91A" w14:textId="77777777" w:rsidR="002F1673" w:rsidRDefault="002F1673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61B8157D" w14:textId="6C79DD4C" w:rsidR="00053DDC" w:rsidRPr="002F3031" w:rsidRDefault="00053DDC" w:rsidP="00053DDC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Fonction</w:t>
      </w:r>
      <w:r w:rsidRPr="002F3031">
        <w:rPr>
          <w:rFonts w:ascii="Century Gothic" w:hAnsi="Century Gothic"/>
          <w:b/>
          <w:i/>
          <w:sz w:val="20"/>
          <w:szCs w:val="20"/>
        </w:rPr>
        <w:t xml:space="preserve"> d’a</w:t>
      </w:r>
      <w:r>
        <w:rPr>
          <w:rFonts w:ascii="Century Gothic" w:hAnsi="Century Gothic"/>
          <w:b/>
          <w:i/>
          <w:sz w:val="20"/>
          <w:szCs w:val="20"/>
        </w:rPr>
        <w:t>menée d’air</w:t>
      </w:r>
      <w:r w:rsidR="00C142B5">
        <w:rPr>
          <w:rFonts w:ascii="Century Gothic" w:hAnsi="Century Gothic"/>
          <w:b/>
          <w:i/>
          <w:sz w:val="20"/>
          <w:szCs w:val="20"/>
        </w:rPr>
        <w:t xml:space="preserve"> (</w:t>
      </w:r>
      <w:r w:rsidR="00C142B5" w:rsidRPr="00C142B5">
        <w:rPr>
          <w:rFonts w:ascii="Century Gothic" w:hAnsi="Century Gothic"/>
          <w:b/>
          <w:i/>
          <w:sz w:val="20"/>
          <w:szCs w:val="20"/>
        </w:rPr>
        <w:t>NF S 61937-8</w:t>
      </w:r>
      <w:r w:rsidR="00B05BE6">
        <w:rPr>
          <w:rFonts w:ascii="Century Gothic" w:hAnsi="Century Gothic"/>
          <w:b/>
          <w:i/>
          <w:sz w:val="20"/>
          <w:szCs w:val="20"/>
        </w:rPr>
        <w:t>)</w:t>
      </w:r>
      <w:r w:rsidRPr="002F3031">
        <w:rPr>
          <w:rFonts w:ascii="Century Gothic" w:hAnsi="Century Gothic"/>
          <w:b/>
          <w:i/>
          <w:sz w:val="20"/>
          <w:szCs w:val="20"/>
        </w:rPr>
        <w:t> :</w:t>
      </w:r>
    </w:p>
    <w:p w14:paraId="0FD0A988" w14:textId="39C65467" w:rsidR="00914075" w:rsidRDefault="00914075" w:rsidP="00914075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914075">
        <w:rPr>
          <w:rFonts w:ascii="Century Gothic" w:hAnsi="Century Gothic"/>
          <w:sz w:val="20"/>
          <w:szCs w:val="20"/>
        </w:rPr>
        <w:t>Le châssis peut être employé comme amenée d’air</w:t>
      </w:r>
      <w:r w:rsidR="00AD6D88">
        <w:rPr>
          <w:rFonts w:ascii="Century Gothic" w:hAnsi="Century Gothic"/>
          <w:sz w:val="20"/>
          <w:szCs w:val="20"/>
        </w:rPr>
        <w:t xml:space="preserve"> </w:t>
      </w:r>
      <w:r w:rsidR="00AD6D88" w:rsidRPr="00AD6D88">
        <w:rPr>
          <w:rFonts w:ascii="Century Gothic" w:hAnsi="Century Gothic"/>
          <w:sz w:val="20"/>
          <w:szCs w:val="20"/>
        </w:rPr>
        <w:t>dans le cadre d’un système de désenfumage</w:t>
      </w:r>
      <w:r w:rsidR="00AD6D88">
        <w:rPr>
          <w:rFonts w:ascii="Century Gothic" w:hAnsi="Century Gothic"/>
          <w:sz w:val="20"/>
          <w:szCs w:val="20"/>
        </w:rPr>
        <w:t xml:space="preserve"> afin de créer l’effet de tirage des fumées.</w:t>
      </w:r>
    </w:p>
    <w:p w14:paraId="64BBA711" w14:textId="77777777" w:rsidR="00221F50" w:rsidRPr="00914075" w:rsidRDefault="00221F50" w:rsidP="00914075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217093B5" w14:textId="4824BBD5" w:rsidR="00762AE9" w:rsidRPr="002F3031" w:rsidRDefault="00AE7B43" w:rsidP="00762AE9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Fonction</w:t>
      </w:r>
      <w:r w:rsidR="00762AE9" w:rsidRPr="002F3031">
        <w:rPr>
          <w:rFonts w:ascii="Century Gothic" w:hAnsi="Century Gothic"/>
          <w:b/>
          <w:i/>
          <w:sz w:val="20"/>
          <w:szCs w:val="20"/>
        </w:rPr>
        <w:t xml:space="preserve"> d’aération :</w:t>
      </w:r>
    </w:p>
    <w:p w14:paraId="43BF491D" w14:textId="77777777" w:rsidR="008338C9" w:rsidRPr="008338C9" w:rsidRDefault="008338C9" w:rsidP="008338C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8338C9">
        <w:rPr>
          <w:rFonts w:ascii="Century Gothic" w:hAnsi="Century Gothic"/>
          <w:sz w:val="20"/>
          <w:szCs w:val="20"/>
        </w:rPr>
        <w:t>Le châssis peut être utilisé en mode aération pour le renouvellement d’air des locaux.</w:t>
      </w:r>
    </w:p>
    <w:p w14:paraId="76DF4C36" w14:textId="55550F35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Fonction aération pneumatique</w:t>
      </w:r>
      <w:r w:rsidR="004D7355">
        <w:rPr>
          <w:rFonts w:ascii="Century Gothic" w:hAnsi="Century Gothic"/>
          <w:sz w:val="20"/>
          <w:szCs w:val="20"/>
        </w:rPr>
        <w:t xml:space="preserve"> grâce à un r</w:t>
      </w:r>
      <w:r w:rsidRPr="002F3031">
        <w:rPr>
          <w:rFonts w:ascii="Century Gothic" w:hAnsi="Century Gothic"/>
          <w:sz w:val="20"/>
          <w:szCs w:val="20"/>
        </w:rPr>
        <w:t xml:space="preserve">accordement </w:t>
      </w:r>
      <w:r w:rsidR="004D7355">
        <w:rPr>
          <w:rFonts w:ascii="Century Gothic" w:hAnsi="Century Gothic"/>
          <w:sz w:val="20"/>
          <w:szCs w:val="20"/>
        </w:rPr>
        <w:t>au</w:t>
      </w:r>
      <w:r w:rsidRPr="002F3031">
        <w:rPr>
          <w:rFonts w:ascii="Century Gothic" w:hAnsi="Century Gothic"/>
          <w:sz w:val="20"/>
          <w:szCs w:val="20"/>
        </w:rPr>
        <w:t xml:space="preserve"> coffret de commande pneumatique de type « confort ».</w:t>
      </w:r>
    </w:p>
    <w:p w14:paraId="6F7B9C11" w14:textId="77777777" w:rsidR="00762AE9" w:rsidRPr="002F3031" w:rsidRDefault="00762AE9" w:rsidP="00762AE9">
      <w:pPr>
        <w:adjustRightInd w:val="0"/>
        <w:spacing w:line="276" w:lineRule="auto"/>
        <w:ind w:left="567"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41F1A1B" w14:textId="77777777" w:rsidR="00762AE9" w:rsidRPr="002F3031" w:rsidRDefault="00762AE9" w:rsidP="00762AE9">
      <w:pPr>
        <w:adjustRightInd w:val="0"/>
        <w:spacing w:line="276" w:lineRule="auto"/>
        <w:ind w:right="-24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2F3031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t>FAQ :</w:t>
      </w:r>
    </w:p>
    <w:p w14:paraId="6839673B" w14:textId="77777777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 xml:space="preserve">Quand effectuer l’entretien et la maintenance des châssis de désenfumage ? </w:t>
      </w:r>
    </w:p>
    <w:p w14:paraId="7D3A3226" w14:textId="77777777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>Une vérification et un entretien des exutoires devront être faits obligatoirement chaque année, par le fabricant ou par une société spécialisée disposant de la certification APSAD/F17. (Application selon la norme 61-933)</w:t>
      </w:r>
    </w:p>
    <w:p w14:paraId="3CA2D557" w14:textId="77777777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712E3DFA" w14:textId="77777777" w:rsidR="00EE0F84" w:rsidRDefault="00EE0F84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</w:p>
    <w:p w14:paraId="4DDF360F" w14:textId="63208229" w:rsidR="00762AE9" w:rsidRPr="002F3031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b/>
          <w:i/>
          <w:sz w:val="20"/>
          <w:szCs w:val="20"/>
        </w:rPr>
      </w:pPr>
      <w:r w:rsidRPr="002F3031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3A41A8D9" w14:textId="4298162C" w:rsidR="000A4835" w:rsidRPr="00762AE9" w:rsidRDefault="00762AE9" w:rsidP="00762AE9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2F3031">
        <w:rPr>
          <w:rFonts w:ascii="Century Gothic" w:hAnsi="Century Gothic"/>
          <w:sz w:val="20"/>
          <w:szCs w:val="20"/>
        </w:rPr>
        <w:t xml:space="preserve">Contactez-nous : </w:t>
      </w:r>
      <w:hyperlink r:id="rId11" w:history="1">
        <w:r w:rsidRPr="00410AE1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sectPr w:rsidR="000A4835" w:rsidRPr="00762AE9" w:rsidSect="001B17ED">
      <w:headerReference w:type="default" r:id="rId12"/>
      <w:footerReference w:type="default" r:id="rId13"/>
      <w:type w:val="continuous"/>
      <w:pgSz w:w="11910" w:h="16840"/>
      <w:pgMar w:top="2552" w:right="711" w:bottom="127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15DD" w14:textId="77777777" w:rsidR="0078238E" w:rsidRDefault="0078238E" w:rsidP="0013656B">
      <w:r>
        <w:separator/>
      </w:r>
    </w:p>
  </w:endnote>
  <w:endnote w:type="continuationSeparator" w:id="0">
    <w:p w14:paraId="062C81F8" w14:textId="77777777" w:rsidR="0078238E" w:rsidRDefault="0078238E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58245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1233901092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8240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917047343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N°TVA :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N°TVA :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19C89" w14:textId="77777777" w:rsidR="0078238E" w:rsidRDefault="0078238E" w:rsidP="0013656B">
      <w:r>
        <w:separator/>
      </w:r>
    </w:p>
  </w:footnote>
  <w:footnote w:type="continuationSeparator" w:id="0">
    <w:p w14:paraId="5506B033" w14:textId="77777777" w:rsidR="0078238E" w:rsidRDefault="0078238E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1D4B68B6" w:rsidR="0013656B" w:rsidRDefault="001B17ED">
    <w:pPr>
      <w:pStyle w:val="En-tte"/>
    </w:pPr>
    <w:r>
      <w:rPr>
        <w:noProof/>
      </w:rPr>
      <w:drawing>
        <wp:anchor distT="0" distB="0" distL="114300" distR="114300" simplePos="0" relativeHeight="251658247" behindDoc="0" locked="0" layoutInCell="1" allowOverlap="1" wp14:anchorId="1E5EA977" wp14:editId="17CBC188">
          <wp:simplePos x="0" y="0"/>
          <wp:positionH relativeFrom="column">
            <wp:posOffset>5437505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911037798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8" behindDoc="0" locked="0" layoutInCell="1" allowOverlap="1" wp14:anchorId="3388B8AE" wp14:editId="53EF20D7">
          <wp:simplePos x="0" y="0"/>
          <wp:positionH relativeFrom="column">
            <wp:posOffset>6209665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469255691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74EFD211" wp14:editId="18C2E24B">
          <wp:simplePos x="0" y="0"/>
          <wp:positionH relativeFrom="margin">
            <wp:posOffset>28575</wp:posOffset>
          </wp:positionH>
          <wp:positionV relativeFrom="margin">
            <wp:posOffset>-1341755</wp:posOffset>
          </wp:positionV>
          <wp:extent cx="1781810" cy="1077595"/>
          <wp:effectExtent l="0" t="0" r="8890" b="8255"/>
          <wp:wrapSquare wrapText="bothSides"/>
          <wp:docPr id="151919622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810" cy="1077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217D7"/>
    <w:multiLevelType w:val="hybridMultilevel"/>
    <w:tmpl w:val="A7224F00"/>
    <w:lvl w:ilvl="0" w:tplc="F6D4DAFC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9"/>
  </w:num>
  <w:num w:numId="2" w16cid:durableId="1473055755">
    <w:abstractNumId w:val="6"/>
  </w:num>
  <w:num w:numId="3" w16cid:durableId="2074624578">
    <w:abstractNumId w:val="1"/>
  </w:num>
  <w:num w:numId="4" w16cid:durableId="573666678">
    <w:abstractNumId w:val="4"/>
  </w:num>
  <w:num w:numId="5" w16cid:durableId="1248348294">
    <w:abstractNumId w:val="2"/>
  </w:num>
  <w:num w:numId="6" w16cid:durableId="14247668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8"/>
  </w:num>
  <w:num w:numId="8" w16cid:durableId="517735389">
    <w:abstractNumId w:val="0"/>
  </w:num>
  <w:num w:numId="9" w16cid:durableId="271205798">
    <w:abstractNumId w:val="7"/>
  </w:num>
  <w:num w:numId="10" w16cid:durableId="1245608288">
    <w:abstractNumId w:val="5"/>
  </w:num>
  <w:num w:numId="11" w16cid:durableId="1105807698">
    <w:abstractNumId w:val="10"/>
  </w:num>
  <w:num w:numId="12" w16cid:durableId="2045324607">
    <w:abstractNumId w:val="11"/>
  </w:num>
  <w:num w:numId="13" w16cid:durableId="1358461964">
    <w:abstractNumId w:val="12"/>
  </w:num>
  <w:num w:numId="14" w16cid:durableId="823161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11414"/>
    <w:rsid w:val="00034C3D"/>
    <w:rsid w:val="00042874"/>
    <w:rsid w:val="000505F6"/>
    <w:rsid w:val="00053DDC"/>
    <w:rsid w:val="00063226"/>
    <w:rsid w:val="0007346F"/>
    <w:rsid w:val="0008104E"/>
    <w:rsid w:val="00084C7B"/>
    <w:rsid w:val="00087C3D"/>
    <w:rsid w:val="000978CA"/>
    <w:rsid w:val="000A4835"/>
    <w:rsid w:val="000C6043"/>
    <w:rsid w:val="00107112"/>
    <w:rsid w:val="0011294D"/>
    <w:rsid w:val="00120364"/>
    <w:rsid w:val="001207AF"/>
    <w:rsid w:val="00127D7D"/>
    <w:rsid w:val="0013656B"/>
    <w:rsid w:val="00146758"/>
    <w:rsid w:val="0015167D"/>
    <w:rsid w:val="001A1BE6"/>
    <w:rsid w:val="001A314A"/>
    <w:rsid w:val="001A39D1"/>
    <w:rsid w:val="001B17ED"/>
    <w:rsid w:val="001C21D7"/>
    <w:rsid w:val="001D760F"/>
    <w:rsid w:val="001E200C"/>
    <w:rsid w:val="001F2F02"/>
    <w:rsid w:val="001F2F5D"/>
    <w:rsid w:val="001F6144"/>
    <w:rsid w:val="00202737"/>
    <w:rsid w:val="00221F50"/>
    <w:rsid w:val="00230758"/>
    <w:rsid w:val="00236596"/>
    <w:rsid w:val="00257CC6"/>
    <w:rsid w:val="002644C8"/>
    <w:rsid w:val="002757C6"/>
    <w:rsid w:val="00276607"/>
    <w:rsid w:val="002A3A8B"/>
    <w:rsid w:val="002A633D"/>
    <w:rsid w:val="002C7E08"/>
    <w:rsid w:val="002D0DAB"/>
    <w:rsid w:val="002D2179"/>
    <w:rsid w:val="002F1673"/>
    <w:rsid w:val="002F3031"/>
    <w:rsid w:val="002F4289"/>
    <w:rsid w:val="0031482B"/>
    <w:rsid w:val="00314C97"/>
    <w:rsid w:val="003210C2"/>
    <w:rsid w:val="00334C41"/>
    <w:rsid w:val="003364F3"/>
    <w:rsid w:val="00344208"/>
    <w:rsid w:val="00344DE8"/>
    <w:rsid w:val="0037198D"/>
    <w:rsid w:val="0038257E"/>
    <w:rsid w:val="00382BE6"/>
    <w:rsid w:val="003A6938"/>
    <w:rsid w:val="003A7E57"/>
    <w:rsid w:val="003B4AAE"/>
    <w:rsid w:val="003F5505"/>
    <w:rsid w:val="00415628"/>
    <w:rsid w:val="0044236D"/>
    <w:rsid w:val="00442756"/>
    <w:rsid w:val="004A7BD2"/>
    <w:rsid w:val="004B5308"/>
    <w:rsid w:val="004C128E"/>
    <w:rsid w:val="004D7355"/>
    <w:rsid w:val="004E0643"/>
    <w:rsid w:val="004E6A36"/>
    <w:rsid w:val="00536107"/>
    <w:rsid w:val="0054249F"/>
    <w:rsid w:val="005663D4"/>
    <w:rsid w:val="00567B15"/>
    <w:rsid w:val="005702C1"/>
    <w:rsid w:val="00581A5A"/>
    <w:rsid w:val="00581ECF"/>
    <w:rsid w:val="005D3595"/>
    <w:rsid w:val="005E4259"/>
    <w:rsid w:val="00613FA2"/>
    <w:rsid w:val="006155CB"/>
    <w:rsid w:val="00641E81"/>
    <w:rsid w:val="0065313B"/>
    <w:rsid w:val="00653854"/>
    <w:rsid w:val="0066070C"/>
    <w:rsid w:val="0066089D"/>
    <w:rsid w:val="00681DF8"/>
    <w:rsid w:val="006828A6"/>
    <w:rsid w:val="006A2FBE"/>
    <w:rsid w:val="006C6BB8"/>
    <w:rsid w:val="006D23AD"/>
    <w:rsid w:val="006F4953"/>
    <w:rsid w:val="00707DAA"/>
    <w:rsid w:val="00710B5A"/>
    <w:rsid w:val="007145C4"/>
    <w:rsid w:val="00727419"/>
    <w:rsid w:val="00735845"/>
    <w:rsid w:val="0073634E"/>
    <w:rsid w:val="00753AB7"/>
    <w:rsid w:val="00756B8F"/>
    <w:rsid w:val="00762AE9"/>
    <w:rsid w:val="00765B1B"/>
    <w:rsid w:val="00770C30"/>
    <w:rsid w:val="0078238E"/>
    <w:rsid w:val="00783EBA"/>
    <w:rsid w:val="00787BD1"/>
    <w:rsid w:val="007A44B4"/>
    <w:rsid w:val="007B24A7"/>
    <w:rsid w:val="007D391C"/>
    <w:rsid w:val="007F1356"/>
    <w:rsid w:val="007F6D44"/>
    <w:rsid w:val="00806507"/>
    <w:rsid w:val="00833498"/>
    <w:rsid w:val="008338C9"/>
    <w:rsid w:val="00852FBF"/>
    <w:rsid w:val="00860137"/>
    <w:rsid w:val="00864908"/>
    <w:rsid w:val="008730F5"/>
    <w:rsid w:val="00874634"/>
    <w:rsid w:val="00886A00"/>
    <w:rsid w:val="008A458F"/>
    <w:rsid w:val="008B6244"/>
    <w:rsid w:val="008C3EFB"/>
    <w:rsid w:val="008C58F6"/>
    <w:rsid w:val="008D360E"/>
    <w:rsid w:val="008E0780"/>
    <w:rsid w:val="008E6A69"/>
    <w:rsid w:val="008F387A"/>
    <w:rsid w:val="008F6D64"/>
    <w:rsid w:val="008F6E9B"/>
    <w:rsid w:val="0091240F"/>
    <w:rsid w:val="00914075"/>
    <w:rsid w:val="009150C3"/>
    <w:rsid w:val="009246AE"/>
    <w:rsid w:val="00927E16"/>
    <w:rsid w:val="0094269B"/>
    <w:rsid w:val="0097124D"/>
    <w:rsid w:val="00980B20"/>
    <w:rsid w:val="00985616"/>
    <w:rsid w:val="0098643C"/>
    <w:rsid w:val="009946A3"/>
    <w:rsid w:val="00994911"/>
    <w:rsid w:val="009954D4"/>
    <w:rsid w:val="009979AC"/>
    <w:rsid w:val="009A2BC7"/>
    <w:rsid w:val="009A64E4"/>
    <w:rsid w:val="009B4D7C"/>
    <w:rsid w:val="009E0474"/>
    <w:rsid w:val="009E5DDF"/>
    <w:rsid w:val="009E6AC5"/>
    <w:rsid w:val="009F1321"/>
    <w:rsid w:val="00A02B79"/>
    <w:rsid w:val="00A076CD"/>
    <w:rsid w:val="00A220B5"/>
    <w:rsid w:val="00A32FB9"/>
    <w:rsid w:val="00A37CB2"/>
    <w:rsid w:val="00A37CD8"/>
    <w:rsid w:val="00A66126"/>
    <w:rsid w:val="00A915A7"/>
    <w:rsid w:val="00A93693"/>
    <w:rsid w:val="00A941BF"/>
    <w:rsid w:val="00AA62C5"/>
    <w:rsid w:val="00AB3202"/>
    <w:rsid w:val="00AD6C50"/>
    <w:rsid w:val="00AD6D88"/>
    <w:rsid w:val="00AE71D9"/>
    <w:rsid w:val="00AE7B43"/>
    <w:rsid w:val="00B05BE6"/>
    <w:rsid w:val="00B24535"/>
    <w:rsid w:val="00B31C35"/>
    <w:rsid w:val="00B401CF"/>
    <w:rsid w:val="00B47352"/>
    <w:rsid w:val="00B5325B"/>
    <w:rsid w:val="00B64107"/>
    <w:rsid w:val="00B67441"/>
    <w:rsid w:val="00B676B5"/>
    <w:rsid w:val="00B76276"/>
    <w:rsid w:val="00B77FB1"/>
    <w:rsid w:val="00B87132"/>
    <w:rsid w:val="00B91806"/>
    <w:rsid w:val="00BB1308"/>
    <w:rsid w:val="00BB386B"/>
    <w:rsid w:val="00BD0546"/>
    <w:rsid w:val="00BD5A03"/>
    <w:rsid w:val="00BE18C8"/>
    <w:rsid w:val="00BE28FB"/>
    <w:rsid w:val="00BE48EC"/>
    <w:rsid w:val="00BF5D2A"/>
    <w:rsid w:val="00C00AF8"/>
    <w:rsid w:val="00C13A13"/>
    <w:rsid w:val="00C142B5"/>
    <w:rsid w:val="00C24FD7"/>
    <w:rsid w:val="00C4052D"/>
    <w:rsid w:val="00C535D1"/>
    <w:rsid w:val="00C60ABC"/>
    <w:rsid w:val="00C70883"/>
    <w:rsid w:val="00C76DD7"/>
    <w:rsid w:val="00C8383D"/>
    <w:rsid w:val="00C96111"/>
    <w:rsid w:val="00C97462"/>
    <w:rsid w:val="00CB1B13"/>
    <w:rsid w:val="00CC43BC"/>
    <w:rsid w:val="00CC6EE3"/>
    <w:rsid w:val="00CE1E7C"/>
    <w:rsid w:val="00D04FB2"/>
    <w:rsid w:val="00D10C42"/>
    <w:rsid w:val="00D12E18"/>
    <w:rsid w:val="00D3437F"/>
    <w:rsid w:val="00D544C4"/>
    <w:rsid w:val="00D565C1"/>
    <w:rsid w:val="00D649BE"/>
    <w:rsid w:val="00D661F9"/>
    <w:rsid w:val="00D71650"/>
    <w:rsid w:val="00D87811"/>
    <w:rsid w:val="00DA3521"/>
    <w:rsid w:val="00DA6EF9"/>
    <w:rsid w:val="00DB1B0A"/>
    <w:rsid w:val="00DD6F6A"/>
    <w:rsid w:val="00E057BD"/>
    <w:rsid w:val="00E20D06"/>
    <w:rsid w:val="00E23442"/>
    <w:rsid w:val="00E43501"/>
    <w:rsid w:val="00E515BB"/>
    <w:rsid w:val="00E73D39"/>
    <w:rsid w:val="00E74F7C"/>
    <w:rsid w:val="00E837B9"/>
    <w:rsid w:val="00EB26BE"/>
    <w:rsid w:val="00EC50C3"/>
    <w:rsid w:val="00EC6768"/>
    <w:rsid w:val="00ED4AAA"/>
    <w:rsid w:val="00EE0F84"/>
    <w:rsid w:val="00EE1005"/>
    <w:rsid w:val="00EE370A"/>
    <w:rsid w:val="00EE41B7"/>
    <w:rsid w:val="00F15671"/>
    <w:rsid w:val="00F51A05"/>
    <w:rsid w:val="00F55027"/>
    <w:rsid w:val="00F56196"/>
    <w:rsid w:val="00F70769"/>
    <w:rsid w:val="00F71924"/>
    <w:rsid w:val="00F86967"/>
    <w:rsid w:val="00F8723D"/>
    <w:rsid w:val="00F90BFB"/>
    <w:rsid w:val="00F94EA1"/>
    <w:rsid w:val="00FA1A73"/>
    <w:rsid w:val="00FA590F"/>
    <w:rsid w:val="00FB56B8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escription.kla.fr@kingspa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SharedWithUsers xmlns="c7b0551d-2df3-47b0-8c0c-214e9170b8a9">
      <UserInfo>
        <DisplayName/>
        <AccountId xsi:nil="true"/>
        <AccountType/>
      </UserInfo>
    </SharedWithUsers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26F17541-A2B5-4055-B11C-0DBE315FBD5A}"/>
</file>

<file path=customXml/itemProps2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  <ds:schemaRef ds:uri="e651979c-3ad3-4d5b-8cfd-c5f7c88a09a2"/>
  </ds:schemaRefs>
</ds:datastoreItem>
</file>

<file path=docMetadata/LabelInfo.xml><?xml version="1.0" encoding="utf-8"?>
<clbl:labelList xmlns:clbl="http://schemas.microsoft.com/office/2020/mipLabelMetadata">
  <clbl:label id="{9fc58307-b8c4-416e-bc27-eab7ad86b306}" enabled="0" method="" siteId="{9fc58307-b8c4-416e-bc27-eab7ad86b3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648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153</cp:revision>
  <dcterms:created xsi:type="dcterms:W3CDTF">2025-09-11T12:57:00Z</dcterms:created>
  <dcterms:modified xsi:type="dcterms:W3CDTF">2026-04-28T11:36:00Z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  <property fmtid="{D5CDD505-2E9C-101B-9397-08002B2CF9AE}" pid="7" name="Order">
    <vt:r8>1239200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