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2E277" w14:textId="66F817D8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  <w:r w:rsidRPr="002F3031">
        <w:rPr>
          <w:rFonts w:ascii="Century Gothic" w:hAnsi="Century Gothic"/>
          <w:b/>
          <w:sz w:val="20"/>
          <w:szCs w:val="20"/>
        </w:rPr>
        <w:t xml:space="preserve">Descriptif type ECOVISION </w:t>
      </w:r>
      <w:r w:rsidR="004D3704">
        <w:rPr>
          <w:rFonts w:ascii="Century Gothic" w:hAnsi="Century Gothic"/>
          <w:b/>
          <w:sz w:val="20"/>
          <w:szCs w:val="20"/>
        </w:rPr>
        <w:t>Ouverture Seule</w:t>
      </w:r>
    </w:p>
    <w:p w14:paraId="0CA6FEF2" w14:textId="77777777" w:rsidR="00762AE9" w:rsidRPr="002F3031" w:rsidRDefault="00762AE9" w:rsidP="00762AE9">
      <w:pPr>
        <w:adjustRightInd w:val="0"/>
        <w:spacing w:line="276" w:lineRule="auto"/>
        <w:ind w:left="567" w:right="118"/>
        <w:rPr>
          <w:rFonts w:ascii="Century Gothic" w:hAnsi="Century Gothic"/>
          <w:b/>
          <w:sz w:val="20"/>
          <w:szCs w:val="20"/>
          <w:u w:val="single"/>
        </w:rPr>
      </w:pPr>
    </w:p>
    <w:p w14:paraId="7D8F4C5F" w14:textId="5A3091C7" w:rsidR="00762AE9" w:rsidRPr="002F3031" w:rsidRDefault="00762AE9" w:rsidP="00762AE9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118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2F3031">
        <w:rPr>
          <w:rFonts w:ascii="Century Gothic" w:hAnsi="Century Gothic"/>
          <w:b/>
          <w:color w:val="FF0000"/>
          <w:sz w:val="20"/>
          <w:szCs w:val="20"/>
          <w:u w:val="single"/>
        </w:rPr>
        <w:t xml:space="preserve">CHASSIS DE FACADE </w:t>
      </w:r>
      <w:r w:rsidR="004D3704">
        <w:rPr>
          <w:rFonts w:ascii="Century Gothic" w:hAnsi="Century Gothic"/>
          <w:b/>
          <w:color w:val="FF0000"/>
          <w:sz w:val="20"/>
          <w:szCs w:val="20"/>
          <w:u w:val="single"/>
        </w:rPr>
        <w:t>D’AMENÉE D’AIR</w:t>
      </w:r>
    </w:p>
    <w:p w14:paraId="7D71DD22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</w:p>
    <w:p w14:paraId="12E31FC8" w14:textId="628BC852" w:rsidR="001A50D2" w:rsidRDefault="004D3704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4D3704">
        <w:rPr>
          <w:rFonts w:ascii="Century Gothic" w:hAnsi="Century Gothic"/>
          <w:sz w:val="20"/>
          <w:szCs w:val="20"/>
        </w:rPr>
        <w:t xml:space="preserve">Fourniture et pose de châssis de façade de type Ecovision Ouverture Seule de la société Kingspan Light + Air. </w:t>
      </w:r>
      <w:r w:rsidR="00110E56" w:rsidRPr="00CB3F9A">
        <w:rPr>
          <w:rFonts w:ascii="Century Gothic" w:hAnsi="Century Gothic"/>
          <w:color w:val="EE0000"/>
          <w:sz w:val="20"/>
          <w:szCs w:val="20"/>
        </w:rPr>
        <w:t>Profilé</w:t>
      </w:r>
      <w:r w:rsidR="009771C4" w:rsidRPr="00CB3F9A">
        <w:rPr>
          <w:rFonts w:ascii="Century Gothic" w:hAnsi="Century Gothic"/>
          <w:color w:val="EE0000"/>
          <w:sz w:val="20"/>
          <w:szCs w:val="20"/>
        </w:rPr>
        <w:t xml:space="preserve"> </w:t>
      </w:r>
      <w:r w:rsidR="00110E56" w:rsidRPr="00CB3F9A">
        <w:rPr>
          <w:rFonts w:ascii="Century Gothic" w:hAnsi="Century Gothic"/>
          <w:color w:val="EE0000"/>
          <w:sz w:val="20"/>
          <w:szCs w:val="20"/>
        </w:rPr>
        <w:t>en aluminium à rupture de pont thermique d’épaisseur 65 mm</w:t>
      </w:r>
      <w:r w:rsidR="007719E5" w:rsidRPr="00CB3F9A">
        <w:rPr>
          <w:rFonts w:ascii="Century Gothic" w:hAnsi="Century Gothic"/>
          <w:color w:val="EE0000"/>
          <w:sz w:val="20"/>
          <w:szCs w:val="20"/>
        </w:rPr>
        <w:t xml:space="preserve"> </w:t>
      </w:r>
      <w:r w:rsidR="00DC7BC9">
        <w:rPr>
          <w:rFonts w:ascii="Century Gothic" w:hAnsi="Century Gothic"/>
          <w:color w:val="EE0000"/>
          <w:sz w:val="20"/>
          <w:szCs w:val="20"/>
        </w:rPr>
        <w:t>ou</w:t>
      </w:r>
      <w:r w:rsidR="007719E5" w:rsidRPr="00CB3F9A">
        <w:rPr>
          <w:rFonts w:ascii="Century Gothic" w:hAnsi="Century Gothic"/>
          <w:color w:val="EE0000"/>
          <w:sz w:val="20"/>
          <w:szCs w:val="20"/>
        </w:rPr>
        <w:t xml:space="preserve"> d’adaptation dans un mur rideau.</w:t>
      </w:r>
    </w:p>
    <w:p w14:paraId="74C360D4" w14:textId="77777777" w:rsidR="001A50D2" w:rsidRDefault="00110E56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110E56">
        <w:rPr>
          <w:rFonts w:ascii="Century Gothic" w:hAnsi="Century Gothic"/>
          <w:sz w:val="20"/>
          <w:szCs w:val="20"/>
        </w:rPr>
        <w:t xml:space="preserve">Mécanisme capoté avec ressort à gaz et verrou. </w:t>
      </w:r>
    </w:p>
    <w:p w14:paraId="0EFFF6ED" w14:textId="4F694A33" w:rsidR="00762AE9" w:rsidRPr="002F3031" w:rsidRDefault="00110E56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110E56">
        <w:rPr>
          <w:rFonts w:ascii="Century Gothic" w:hAnsi="Century Gothic"/>
          <w:sz w:val="20"/>
          <w:szCs w:val="20"/>
        </w:rPr>
        <w:t>Système de verrou</w:t>
      </w:r>
      <w:r w:rsidR="007121F7">
        <w:rPr>
          <w:rFonts w:ascii="Century Gothic" w:hAnsi="Century Gothic"/>
          <w:sz w:val="20"/>
          <w:szCs w:val="20"/>
        </w:rPr>
        <w:t xml:space="preserve"> discret</w:t>
      </w:r>
      <w:r w:rsidRPr="00110E56">
        <w:rPr>
          <w:rFonts w:ascii="Century Gothic" w:hAnsi="Century Gothic"/>
          <w:sz w:val="20"/>
          <w:szCs w:val="20"/>
        </w:rPr>
        <w:t xml:space="preserve"> </w:t>
      </w:r>
      <w:r w:rsidRPr="00DD1A43">
        <w:rPr>
          <w:rFonts w:ascii="Century Gothic" w:hAnsi="Century Gothic"/>
          <w:color w:val="EE0000"/>
          <w:sz w:val="20"/>
          <w:szCs w:val="20"/>
        </w:rPr>
        <w:t xml:space="preserve">électrique </w:t>
      </w:r>
      <w:r w:rsidRPr="00110E56">
        <w:rPr>
          <w:rFonts w:ascii="Century Gothic" w:hAnsi="Century Gothic"/>
          <w:color w:val="EE0000"/>
          <w:sz w:val="20"/>
          <w:szCs w:val="20"/>
        </w:rPr>
        <w:t>24/48V (émission ou rupture)</w:t>
      </w:r>
      <w:r w:rsidRPr="00110E56">
        <w:rPr>
          <w:rFonts w:ascii="Century Gothic" w:hAnsi="Century Gothic"/>
          <w:sz w:val="20"/>
          <w:szCs w:val="20"/>
        </w:rPr>
        <w:t xml:space="preserve"> /</w:t>
      </w:r>
      <w:r w:rsidR="00C626AA">
        <w:rPr>
          <w:rFonts w:ascii="Century Gothic" w:hAnsi="Century Gothic"/>
          <w:sz w:val="20"/>
          <w:szCs w:val="20"/>
        </w:rPr>
        <w:t xml:space="preserve"> </w:t>
      </w:r>
      <w:r w:rsidRPr="00110E56">
        <w:rPr>
          <w:rFonts w:ascii="Century Gothic" w:hAnsi="Century Gothic"/>
          <w:color w:val="EE0000"/>
          <w:sz w:val="20"/>
          <w:szCs w:val="20"/>
        </w:rPr>
        <w:t>pneumatique</w:t>
      </w:r>
      <w:r w:rsidRPr="00110E56">
        <w:rPr>
          <w:rFonts w:ascii="Century Gothic" w:hAnsi="Century Gothic"/>
          <w:sz w:val="20"/>
          <w:szCs w:val="20"/>
        </w:rPr>
        <w:t>.</w:t>
      </w:r>
    </w:p>
    <w:p w14:paraId="6EC88A2A" w14:textId="5717888D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Ouverture </w:t>
      </w:r>
      <w:r w:rsidR="00864908">
        <w:rPr>
          <w:rFonts w:ascii="Century Gothic" w:hAnsi="Century Gothic"/>
          <w:sz w:val="20"/>
          <w:szCs w:val="20"/>
        </w:rPr>
        <w:t>abattant vers l’</w:t>
      </w:r>
      <w:r w:rsidR="00864908" w:rsidRPr="00864908">
        <w:rPr>
          <w:rFonts w:ascii="Century Gothic" w:hAnsi="Century Gothic"/>
          <w:color w:val="EE0000"/>
          <w:sz w:val="20"/>
          <w:szCs w:val="20"/>
        </w:rPr>
        <w:t xml:space="preserve">intérieur </w:t>
      </w:r>
      <w:r w:rsidR="00FB0F41">
        <w:rPr>
          <w:rFonts w:ascii="Century Gothic" w:hAnsi="Century Gothic"/>
          <w:color w:val="EE0000"/>
          <w:sz w:val="20"/>
          <w:szCs w:val="20"/>
        </w:rPr>
        <w:t>ou</w:t>
      </w:r>
      <w:r w:rsidR="00864908" w:rsidRPr="00864908">
        <w:rPr>
          <w:rFonts w:ascii="Century Gothic" w:hAnsi="Century Gothic"/>
          <w:color w:val="EE0000"/>
          <w:sz w:val="20"/>
          <w:szCs w:val="20"/>
        </w:rPr>
        <w:t xml:space="preserve"> extérieur</w:t>
      </w:r>
      <w:r w:rsidR="00864908">
        <w:rPr>
          <w:rFonts w:ascii="Century Gothic" w:hAnsi="Century Gothic"/>
          <w:sz w:val="20"/>
          <w:szCs w:val="20"/>
        </w:rPr>
        <w:t>.</w:t>
      </w:r>
    </w:p>
    <w:p w14:paraId="1E6964D9" w14:textId="792307D0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Angle d’ouverture de</w:t>
      </w:r>
      <w:r w:rsidRPr="002F3031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19496F">
        <w:rPr>
          <w:rFonts w:ascii="Century Gothic" w:hAnsi="Century Gothic"/>
          <w:sz w:val="20"/>
          <w:szCs w:val="20"/>
        </w:rPr>
        <w:t>60°</w:t>
      </w:r>
      <w:r w:rsidRPr="00C8383D">
        <w:rPr>
          <w:rFonts w:ascii="Century Gothic" w:hAnsi="Century Gothic"/>
          <w:sz w:val="20"/>
          <w:szCs w:val="20"/>
        </w:rPr>
        <w:t>.</w:t>
      </w:r>
    </w:p>
    <w:p w14:paraId="4C4E8869" w14:textId="78DAEE5C" w:rsidR="00762AE9" w:rsidRDefault="00762AE9" w:rsidP="001B17ED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Remplissage</w:t>
      </w:r>
      <w:r w:rsidRPr="002F3031">
        <w:rPr>
          <w:rFonts w:ascii="Century Gothic" w:hAnsi="Century Gothic"/>
          <w:color w:val="FF0000"/>
          <w:sz w:val="20"/>
          <w:szCs w:val="20"/>
        </w:rPr>
        <w:t xml:space="preserve"> double vitrage, aluminium sandwich, polycarbonate alvéolaire (PCA)</w:t>
      </w:r>
      <w:r w:rsidR="0066070C" w:rsidRPr="00F15671">
        <w:rPr>
          <w:rFonts w:ascii="Century Gothic" w:hAnsi="Century Gothic"/>
          <w:sz w:val="20"/>
          <w:szCs w:val="20"/>
        </w:rPr>
        <w:t>.</w:t>
      </w:r>
    </w:p>
    <w:p w14:paraId="4AEF00E5" w14:textId="0289311C" w:rsidR="007121F7" w:rsidRPr="00D40898" w:rsidRDefault="00D40898" w:rsidP="001B17ED">
      <w:pPr>
        <w:adjustRightInd w:val="0"/>
        <w:spacing w:line="276" w:lineRule="auto"/>
        <w:jc w:val="both"/>
        <w:rPr>
          <w:rFonts w:ascii="Century Gothic" w:hAnsi="Century Gothic"/>
          <w:color w:val="EE0000"/>
          <w:sz w:val="20"/>
          <w:szCs w:val="20"/>
        </w:rPr>
      </w:pPr>
      <w:r w:rsidRPr="00D40898">
        <w:rPr>
          <w:rFonts w:ascii="Century Gothic" w:hAnsi="Century Gothic"/>
          <w:sz w:val="20"/>
          <w:szCs w:val="20"/>
        </w:rPr>
        <w:t xml:space="preserve">Finition aluminium anodisé teinte </w:t>
      </w:r>
      <w:r w:rsidRPr="00D40898">
        <w:rPr>
          <w:rFonts w:ascii="Century Gothic" w:hAnsi="Century Gothic"/>
          <w:color w:val="EE0000"/>
          <w:sz w:val="20"/>
          <w:szCs w:val="20"/>
        </w:rPr>
        <w:t>naturelle / laqué suivant nuancier RAL (teinte au choix de l’architecte)</w:t>
      </w:r>
      <w:r w:rsidRPr="00D40898">
        <w:rPr>
          <w:rFonts w:ascii="Century Gothic" w:hAnsi="Century Gothic"/>
          <w:sz w:val="20"/>
          <w:szCs w:val="20"/>
        </w:rPr>
        <w:t>.</w:t>
      </w:r>
    </w:p>
    <w:p w14:paraId="10BA8797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2AFA35BE" w14:textId="680567C3" w:rsidR="0082418D" w:rsidRDefault="0082418D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2418D">
        <w:rPr>
          <w:rFonts w:ascii="Century Gothic" w:hAnsi="Century Gothic"/>
          <w:sz w:val="20"/>
          <w:szCs w:val="20"/>
        </w:rPr>
        <w:t xml:space="preserve">Produit conforme aux normes NF S 61937-1 et NF S 61937-8 (Amenée d'air). </w:t>
      </w:r>
    </w:p>
    <w:p w14:paraId="2A7F5B36" w14:textId="53B0BC93" w:rsidR="00D447BE" w:rsidRDefault="00D447BE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D447BE">
        <w:rPr>
          <w:rFonts w:ascii="Century Gothic" w:hAnsi="Century Gothic"/>
          <w:sz w:val="20"/>
          <w:szCs w:val="20"/>
        </w:rPr>
        <w:t>Classes de performances répondant aux exigences de la réglementation française y compris 300 cycles.</w:t>
      </w:r>
    </w:p>
    <w:p w14:paraId="5750B0E5" w14:textId="130B105C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4D9F3422" w14:textId="0ECB10DC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Mise en œuvre conforme aux </w:t>
      </w:r>
      <w:r w:rsidR="000C6043">
        <w:rPr>
          <w:rFonts w:ascii="Century Gothic" w:hAnsi="Century Gothic"/>
          <w:sz w:val="20"/>
          <w:szCs w:val="20"/>
        </w:rPr>
        <w:t>r</w:t>
      </w:r>
      <w:r w:rsidRPr="002F3031">
        <w:rPr>
          <w:rFonts w:ascii="Century Gothic" w:hAnsi="Century Gothic"/>
          <w:sz w:val="20"/>
          <w:szCs w:val="20"/>
        </w:rPr>
        <w:t xml:space="preserve">ègles </w:t>
      </w:r>
      <w:r w:rsidR="000C6043">
        <w:rPr>
          <w:rFonts w:ascii="Century Gothic" w:hAnsi="Century Gothic"/>
          <w:sz w:val="20"/>
          <w:szCs w:val="20"/>
        </w:rPr>
        <w:t>p</w:t>
      </w:r>
      <w:r w:rsidRPr="002F3031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6F9FC840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5FD23F87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FDBF6AF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color w:val="FF0000"/>
          <w:sz w:val="20"/>
          <w:szCs w:val="20"/>
        </w:rPr>
        <w:t>Zone 1 </w:t>
      </w:r>
      <w:r w:rsidRPr="002F3031">
        <w:rPr>
          <w:rFonts w:ascii="Century Gothic" w:hAnsi="Century Gothic"/>
          <w:sz w:val="20"/>
          <w:szCs w:val="20"/>
        </w:rPr>
        <w:t xml:space="preserve">: </w:t>
      </w:r>
      <w:r w:rsidRPr="002F3031">
        <w:rPr>
          <w:rFonts w:ascii="Century Gothic" w:hAnsi="Century Gothic"/>
          <w:sz w:val="20"/>
          <w:szCs w:val="20"/>
        </w:rPr>
        <w:tab/>
        <w:t xml:space="preserve">Dimension = </w:t>
      </w:r>
      <w:r w:rsidRPr="002F3031">
        <w:rPr>
          <w:rFonts w:ascii="Century Gothic" w:hAnsi="Century Gothic"/>
          <w:color w:val="FF0000"/>
          <w:sz w:val="20"/>
          <w:szCs w:val="20"/>
        </w:rPr>
        <w:t>XXXXX</w:t>
      </w:r>
      <w:r w:rsidRPr="002F3031">
        <w:rPr>
          <w:rFonts w:ascii="Century Gothic" w:hAnsi="Century Gothic"/>
          <w:sz w:val="20"/>
          <w:szCs w:val="20"/>
        </w:rPr>
        <w:t xml:space="preserve"> mm</w:t>
      </w:r>
    </w:p>
    <w:p w14:paraId="54936CD7" w14:textId="0BB2ED27" w:rsidR="00762AE9" w:rsidRPr="00692447" w:rsidRDefault="00762AE9" w:rsidP="00762AE9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692447">
        <w:rPr>
          <w:rFonts w:ascii="Century Gothic" w:hAnsi="Century Gothic"/>
          <w:sz w:val="20"/>
          <w:szCs w:val="20"/>
        </w:rPr>
        <w:t xml:space="preserve">Av (SGO) = </w:t>
      </w:r>
      <w:r w:rsidRPr="00692447">
        <w:rPr>
          <w:rFonts w:ascii="Century Gothic" w:hAnsi="Century Gothic"/>
          <w:color w:val="FF0000"/>
          <w:sz w:val="20"/>
          <w:szCs w:val="20"/>
        </w:rPr>
        <w:t>XXX</w:t>
      </w:r>
      <w:r w:rsidRPr="00692447">
        <w:rPr>
          <w:rFonts w:ascii="Century Gothic" w:hAnsi="Century Gothic"/>
          <w:sz w:val="20"/>
          <w:szCs w:val="20"/>
        </w:rPr>
        <w:t xml:space="preserve"> m² -</w:t>
      </w:r>
      <w:r w:rsidR="00261F27" w:rsidRPr="00692447">
        <w:rPr>
          <w:rFonts w:ascii="Century Gothic" w:hAnsi="Century Gothic"/>
          <w:sz w:val="20"/>
          <w:szCs w:val="20"/>
        </w:rPr>
        <w:t xml:space="preserve"> SLC</w:t>
      </w:r>
      <w:r w:rsidRPr="00692447">
        <w:rPr>
          <w:rFonts w:ascii="Century Gothic" w:hAnsi="Century Gothic"/>
          <w:sz w:val="20"/>
          <w:szCs w:val="20"/>
        </w:rPr>
        <w:t xml:space="preserve"> = </w:t>
      </w:r>
      <w:r w:rsidRPr="00692447">
        <w:rPr>
          <w:rFonts w:ascii="Century Gothic" w:hAnsi="Century Gothic"/>
          <w:color w:val="FF0000"/>
          <w:sz w:val="20"/>
          <w:szCs w:val="20"/>
        </w:rPr>
        <w:t>XXX</w:t>
      </w:r>
      <w:r w:rsidRPr="00692447">
        <w:rPr>
          <w:rFonts w:ascii="Century Gothic" w:hAnsi="Century Gothic"/>
          <w:sz w:val="20"/>
          <w:szCs w:val="20"/>
        </w:rPr>
        <w:t xml:space="preserve"> m²</w:t>
      </w:r>
      <w:r w:rsidR="00261F27" w:rsidRPr="00692447">
        <w:rPr>
          <w:rFonts w:ascii="Century Gothic" w:hAnsi="Century Gothic"/>
          <w:sz w:val="20"/>
          <w:szCs w:val="20"/>
        </w:rPr>
        <w:t xml:space="preserve"> </w:t>
      </w:r>
    </w:p>
    <w:p w14:paraId="36C36912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692447">
        <w:rPr>
          <w:rFonts w:ascii="Century Gothic" w:hAnsi="Century Gothic"/>
          <w:sz w:val="20"/>
          <w:szCs w:val="20"/>
        </w:rPr>
        <w:tab/>
      </w:r>
      <w:r w:rsidRPr="00692447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 xml:space="preserve">Coefficient de transmission thermique du remplissage Ug : </w:t>
      </w:r>
      <w:r w:rsidRPr="002F3031">
        <w:rPr>
          <w:rFonts w:ascii="Century Gothic" w:hAnsi="Century Gothic"/>
          <w:color w:val="FF0000"/>
          <w:sz w:val="20"/>
          <w:szCs w:val="20"/>
        </w:rPr>
        <w:t>XXXXX</w:t>
      </w:r>
      <w:r w:rsidRPr="002F3031">
        <w:rPr>
          <w:rFonts w:ascii="Century Gothic" w:hAnsi="Century Gothic"/>
          <w:sz w:val="20"/>
          <w:szCs w:val="20"/>
        </w:rPr>
        <w:t xml:space="preserve"> W/m².K</w:t>
      </w:r>
    </w:p>
    <w:p w14:paraId="01A29FC6" w14:textId="77777777" w:rsidR="00762AE9" w:rsidRPr="002F3031" w:rsidRDefault="00762AE9" w:rsidP="00762AE9">
      <w:pPr>
        <w:adjustRightInd w:val="0"/>
        <w:spacing w:line="276" w:lineRule="auto"/>
        <w:ind w:left="708" w:right="118" w:firstLine="70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Transmission Lumineuse : </w:t>
      </w:r>
      <w:r w:rsidRPr="002F3031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2F3031">
        <w:rPr>
          <w:rFonts w:ascii="Century Gothic" w:hAnsi="Century Gothic"/>
          <w:sz w:val="20"/>
          <w:szCs w:val="20"/>
        </w:rPr>
        <w:t>%</w:t>
      </w:r>
    </w:p>
    <w:p w14:paraId="56D8264D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2F3031">
        <w:rPr>
          <w:rFonts w:ascii="Century Gothic" w:hAnsi="Century Gothic"/>
          <w:color w:val="FF0000"/>
          <w:sz w:val="20"/>
          <w:szCs w:val="20"/>
        </w:rPr>
        <w:t>XXXX</w:t>
      </w:r>
      <w:r w:rsidRPr="002F3031">
        <w:rPr>
          <w:rFonts w:ascii="Century Gothic" w:hAnsi="Century Gothic"/>
          <w:sz w:val="20"/>
          <w:szCs w:val="20"/>
        </w:rPr>
        <w:t xml:space="preserve"> %</w:t>
      </w:r>
    </w:p>
    <w:p w14:paraId="3D423ABB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ab/>
        <w:t xml:space="preserve">Localisation : </w:t>
      </w:r>
      <w:r w:rsidRPr="002F3031">
        <w:rPr>
          <w:rFonts w:ascii="Century Gothic" w:hAnsi="Century Gothic"/>
          <w:color w:val="FF0000"/>
          <w:sz w:val="20"/>
          <w:szCs w:val="20"/>
        </w:rPr>
        <w:t>XXXX</w:t>
      </w:r>
    </w:p>
    <w:p w14:paraId="30D3E64F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ab/>
        <w:t xml:space="preserve">Quantité : </w:t>
      </w:r>
      <w:r w:rsidRPr="002F3031">
        <w:rPr>
          <w:rFonts w:ascii="Century Gothic" w:hAnsi="Century Gothic"/>
          <w:color w:val="FF0000"/>
          <w:sz w:val="20"/>
          <w:szCs w:val="20"/>
        </w:rPr>
        <w:t>XXXX</w:t>
      </w:r>
    </w:p>
    <w:p w14:paraId="4C373E63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7E61460F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color w:val="FF0000"/>
          <w:sz w:val="20"/>
          <w:szCs w:val="20"/>
        </w:rPr>
        <w:t>Zone 2 </w:t>
      </w:r>
      <w:r w:rsidRPr="002F3031">
        <w:rPr>
          <w:rFonts w:ascii="Century Gothic" w:hAnsi="Century Gothic"/>
          <w:sz w:val="20"/>
          <w:szCs w:val="20"/>
        </w:rPr>
        <w:t xml:space="preserve">: </w:t>
      </w:r>
      <w:r w:rsidRPr="002F3031">
        <w:rPr>
          <w:rFonts w:ascii="Century Gothic" w:hAnsi="Century Gothic"/>
          <w:sz w:val="20"/>
          <w:szCs w:val="20"/>
        </w:rPr>
        <w:tab/>
        <w:t xml:space="preserve">Dimension = </w:t>
      </w:r>
      <w:r w:rsidRPr="002F3031">
        <w:rPr>
          <w:rFonts w:ascii="Century Gothic" w:hAnsi="Century Gothic"/>
          <w:color w:val="FF0000"/>
          <w:sz w:val="20"/>
          <w:szCs w:val="20"/>
        </w:rPr>
        <w:t>XXXXX</w:t>
      </w:r>
      <w:r w:rsidRPr="002F3031">
        <w:rPr>
          <w:rFonts w:ascii="Century Gothic" w:hAnsi="Century Gothic"/>
          <w:sz w:val="20"/>
          <w:szCs w:val="20"/>
        </w:rPr>
        <w:t xml:space="preserve"> mm</w:t>
      </w:r>
    </w:p>
    <w:p w14:paraId="74C9B571" w14:textId="381EBC04" w:rsidR="00762AE9" w:rsidRPr="002F3031" w:rsidRDefault="00762AE9" w:rsidP="00762AE9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  <w:lang w:val="es-ES"/>
        </w:rPr>
      </w:pPr>
      <w:r w:rsidRPr="002F3031">
        <w:rPr>
          <w:rFonts w:ascii="Century Gothic" w:hAnsi="Century Gothic"/>
          <w:sz w:val="20"/>
          <w:szCs w:val="20"/>
          <w:lang w:val="es-ES"/>
        </w:rPr>
        <w:t xml:space="preserve">Av (SGO) = </w:t>
      </w:r>
      <w:r w:rsidRPr="002F3031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2F3031">
        <w:rPr>
          <w:rFonts w:ascii="Century Gothic" w:hAnsi="Century Gothic"/>
          <w:sz w:val="20"/>
          <w:szCs w:val="20"/>
          <w:lang w:val="es-ES"/>
        </w:rPr>
        <w:t xml:space="preserve"> m² </w:t>
      </w:r>
      <w:r w:rsidR="00DB07EC" w:rsidRPr="00261F27">
        <w:rPr>
          <w:rFonts w:ascii="Century Gothic" w:hAnsi="Century Gothic"/>
          <w:sz w:val="20"/>
          <w:szCs w:val="20"/>
          <w:lang w:val="en-US"/>
        </w:rPr>
        <w:t>-</w:t>
      </w:r>
      <w:r w:rsidR="00DB07EC">
        <w:rPr>
          <w:rFonts w:ascii="Century Gothic" w:hAnsi="Century Gothic"/>
          <w:sz w:val="20"/>
          <w:szCs w:val="20"/>
          <w:lang w:val="en-US"/>
        </w:rPr>
        <w:t xml:space="preserve"> SLC</w:t>
      </w:r>
      <w:r w:rsidR="00DB07EC" w:rsidRPr="00261F27">
        <w:rPr>
          <w:rFonts w:ascii="Century Gothic" w:hAnsi="Century Gothic"/>
          <w:sz w:val="20"/>
          <w:szCs w:val="20"/>
          <w:lang w:val="en-US"/>
        </w:rPr>
        <w:t xml:space="preserve"> = </w:t>
      </w:r>
      <w:r w:rsidR="00DB07EC" w:rsidRPr="00261F27">
        <w:rPr>
          <w:rFonts w:ascii="Century Gothic" w:hAnsi="Century Gothic"/>
          <w:color w:val="FF0000"/>
          <w:sz w:val="20"/>
          <w:szCs w:val="20"/>
          <w:lang w:val="en-US"/>
        </w:rPr>
        <w:t>XXX</w:t>
      </w:r>
      <w:r w:rsidR="00DB07EC" w:rsidRPr="00261F27">
        <w:rPr>
          <w:rFonts w:ascii="Century Gothic" w:hAnsi="Century Gothic"/>
          <w:sz w:val="20"/>
          <w:szCs w:val="20"/>
          <w:lang w:val="en-US"/>
        </w:rPr>
        <w:t xml:space="preserve"> m²</w:t>
      </w:r>
    </w:p>
    <w:p w14:paraId="7942A3F6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  <w:lang w:val="es-ES"/>
        </w:rPr>
        <w:tab/>
      </w:r>
      <w:r w:rsidRPr="002F3031">
        <w:rPr>
          <w:rFonts w:ascii="Century Gothic" w:hAnsi="Century Gothic"/>
          <w:sz w:val="20"/>
          <w:szCs w:val="20"/>
          <w:lang w:val="es-ES"/>
        </w:rPr>
        <w:tab/>
      </w:r>
      <w:r w:rsidRPr="002F3031">
        <w:rPr>
          <w:rFonts w:ascii="Century Gothic" w:hAnsi="Century Gothic"/>
          <w:sz w:val="20"/>
          <w:szCs w:val="20"/>
        </w:rPr>
        <w:t xml:space="preserve">Coefficient de transmission thermique du remplissage Ug : </w:t>
      </w:r>
      <w:r w:rsidRPr="002F3031">
        <w:rPr>
          <w:rFonts w:ascii="Century Gothic" w:hAnsi="Century Gothic"/>
          <w:color w:val="FF0000"/>
          <w:sz w:val="20"/>
          <w:szCs w:val="20"/>
        </w:rPr>
        <w:t>XXXXX</w:t>
      </w:r>
      <w:r w:rsidRPr="002F3031">
        <w:rPr>
          <w:rFonts w:ascii="Century Gothic" w:hAnsi="Century Gothic"/>
          <w:sz w:val="20"/>
          <w:szCs w:val="20"/>
        </w:rPr>
        <w:t xml:space="preserve"> W/m².K</w:t>
      </w:r>
    </w:p>
    <w:p w14:paraId="0C991493" w14:textId="77777777" w:rsidR="00762AE9" w:rsidRPr="002F3031" w:rsidRDefault="00762AE9" w:rsidP="00762AE9">
      <w:pPr>
        <w:adjustRightInd w:val="0"/>
        <w:spacing w:line="276" w:lineRule="auto"/>
        <w:ind w:left="708" w:right="118" w:firstLine="70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Transmission Lumineuse : </w:t>
      </w:r>
      <w:r w:rsidRPr="002F3031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2F3031">
        <w:rPr>
          <w:rFonts w:ascii="Century Gothic" w:hAnsi="Century Gothic"/>
          <w:sz w:val="20"/>
          <w:szCs w:val="20"/>
        </w:rPr>
        <w:t>%</w:t>
      </w:r>
    </w:p>
    <w:p w14:paraId="67B6F6C9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2F3031">
        <w:rPr>
          <w:rFonts w:ascii="Century Gothic" w:hAnsi="Century Gothic"/>
          <w:color w:val="FF0000"/>
          <w:sz w:val="20"/>
          <w:szCs w:val="20"/>
        </w:rPr>
        <w:t>XXXX</w:t>
      </w:r>
      <w:r w:rsidRPr="002F3031">
        <w:rPr>
          <w:rFonts w:ascii="Century Gothic" w:hAnsi="Century Gothic"/>
          <w:sz w:val="20"/>
          <w:szCs w:val="20"/>
        </w:rPr>
        <w:t xml:space="preserve"> %</w:t>
      </w:r>
    </w:p>
    <w:p w14:paraId="71265D60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ab/>
        <w:t xml:space="preserve">Localisation : </w:t>
      </w:r>
      <w:r w:rsidRPr="002F3031">
        <w:rPr>
          <w:rFonts w:ascii="Century Gothic" w:hAnsi="Century Gothic"/>
          <w:color w:val="FF0000"/>
          <w:sz w:val="20"/>
          <w:szCs w:val="20"/>
        </w:rPr>
        <w:t>XXXX</w:t>
      </w:r>
    </w:p>
    <w:p w14:paraId="67D91C57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color w:val="FF0000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ab/>
        <w:t xml:space="preserve">Quantité : </w:t>
      </w:r>
      <w:r w:rsidRPr="002F3031">
        <w:rPr>
          <w:rFonts w:ascii="Century Gothic" w:hAnsi="Century Gothic"/>
          <w:color w:val="FF0000"/>
          <w:sz w:val="20"/>
          <w:szCs w:val="20"/>
        </w:rPr>
        <w:t>XXXX</w:t>
      </w:r>
    </w:p>
    <w:p w14:paraId="0F21282D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color w:val="FF0000"/>
          <w:sz w:val="20"/>
          <w:szCs w:val="20"/>
        </w:rPr>
      </w:pPr>
      <w:r w:rsidRPr="002F3031">
        <w:rPr>
          <w:rFonts w:ascii="Century Gothic" w:hAnsi="Century Gothic"/>
          <w:color w:val="FF0000"/>
          <w:sz w:val="20"/>
          <w:szCs w:val="20"/>
        </w:rPr>
        <w:br w:type="page"/>
      </w:r>
    </w:p>
    <w:p w14:paraId="060EEF6A" w14:textId="0F85BA2B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2F3031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CONDITIONS D’INSTALLATION :</w:t>
      </w:r>
    </w:p>
    <w:p w14:paraId="0603574E" w14:textId="5F393257" w:rsidR="00762AE9" w:rsidRPr="002F3031" w:rsidRDefault="00BE28FB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Installation sur tous types de support en façade</w:t>
      </w:r>
      <w:r w:rsidR="007A69FB">
        <w:rPr>
          <w:rFonts w:ascii="Century Gothic" w:hAnsi="Century Gothic"/>
          <w:sz w:val="20"/>
          <w:szCs w:val="20"/>
        </w:rPr>
        <w:t xml:space="preserve"> pour ERP, bâtiments tertiaires et industriels, cages d’escalier.</w:t>
      </w:r>
    </w:p>
    <w:p w14:paraId="4938FBBD" w14:textId="1A2EB78D" w:rsidR="00762AE9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Aucune inclinaison (par rapport à la verticale) autorisée.</w:t>
      </w:r>
    </w:p>
    <w:p w14:paraId="4922DC26" w14:textId="77777777" w:rsidR="00DB4E24" w:rsidRPr="002F3031" w:rsidRDefault="00DB4E24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2A1E688A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  <w:r w:rsidRPr="002F3031">
        <w:rPr>
          <w:rFonts w:ascii="Century Gothic" w:hAnsi="Century Gothic"/>
          <w:b/>
          <w:sz w:val="20"/>
          <w:szCs w:val="20"/>
        </w:rPr>
        <w:t xml:space="preserve">Gamme dimensionnelle : </w:t>
      </w:r>
    </w:p>
    <w:p w14:paraId="6B9D38AB" w14:textId="4532E141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Largeur : mini = </w:t>
      </w:r>
      <w:r w:rsidR="00480CC6">
        <w:rPr>
          <w:rFonts w:ascii="Century Gothic" w:hAnsi="Century Gothic"/>
          <w:sz w:val="20"/>
          <w:szCs w:val="20"/>
        </w:rPr>
        <w:t>4</w:t>
      </w:r>
      <w:r w:rsidRPr="002F3031">
        <w:rPr>
          <w:rFonts w:ascii="Century Gothic" w:hAnsi="Century Gothic"/>
          <w:sz w:val="20"/>
          <w:szCs w:val="20"/>
        </w:rPr>
        <w:t>00 mm – maxi = 2</w:t>
      </w:r>
      <w:r w:rsidR="00480CC6">
        <w:rPr>
          <w:rFonts w:ascii="Century Gothic" w:hAnsi="Century Gothic"/>
          <w:sz w:val="20"/>
          <w:szCs w:val="20"/>
        </w:rPr>
        <w:t>4</w:t>
      </w:r>
      <w:r w:rsidRPr="002F3031">
        <w:rPr>
          <w:rFonts w:ascii="Century Gothic" w:hAnsi="Century Gothic"/>
          <w:sz w:val="20"/>
          <w:szCs w:val="20"/>
        </w:rPr>
        <w:t>00 mm</w:t>
      </w:r>
    </w:p>
    <w:p w14:paraId="0993DD5A" w14:textId="46F9FCFA" w:rsidR="00762AE9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Hauteur : mini = </w:t>
      </w:r>
      <w:r w:rsidR="00103376">
        <w:rPr>
          <w:rFonts w:ascii="Century Gothic" w:hAnsi="Century Gothic"/>
          <w:sz w:val="20"/>
          <w:szCs w:val="20"/>
        </w:rPr>
        <w:t>4</w:t>
      </w:r>
      <w:r w:rsidRPr="002F3031">
        <w:rPr>
          <w:rFonts w:ascii="Century Gothic" w:hAnsi="Century Gothic"/>
          <w:sz w:val="20"/>
          <w:szCs w:val="20"/>
        </w:rPr>
        <w:t xml:space="preserve">00 </w:t>
      </w:r>
      <w:r w:rsidR="00103376">
        <w:rPr>
          <w:rFonts w:ascii="Century Gothic" w:hAnsi="Century Gothic"/>
          <w:sz w:val="20"/>
          <w:szCs w:val="20"/>
        </w:rPr>
        <w:t xml:space="preserve">ou 500mm selon type d’ouverture </w:t>
      </w:r>
      <w:r w:rsidRPr="002F3031">
        <w:rPr>
          <w:rFonts w:ascii="Century Gothic" w:hAnsi="Century Gothic"/>
          <w:sz w:val="20"/>
          <w:szCs w:val="20"/>
        </w:rPr>
        <w:t>– maxi = 2000 mm</w:t>
      </w:r>
    </w:p>
    <w:p w14:paraId="57416113" w14:textId="592A2581" w:rsidR="00042874" w:rsidRPr="002F3031" w:rsidRDefault="00AD68CB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E30955">
        <w:rPr>
          <w:rFonts w:ascii="Century Gothic" w:hAnsi="Century Gothic"/>
          <w:b/>
          <w:noProof/>
          <w:color w:val="1F497D" w:themeColor="text2"/>
          <w:sz w:val="20"/>
          <w:szCs w:val="20"/>
          <w:u w:val="double"/>
        </w:rPr>
        <w:drawing>
          <wp:anchor distT="0" distB="0" distL="114300" distR="114300" simplePos="0" relativeHeight="251659264" behindDoc="1" locked="0" layoutInCell="1" allowOverlap="1" wp14:anchorId="30E8DEBE" wp14:editId="1747AFA6">
            <wp:simplePos x="0" y="0"/>
            <wp:positionH relativeFrom="column">
              <wp:posOffset>3399790</wp:posOffset>
            </wp:positionH>
            <wp:positionV relativeFrom="paragraph">
              <wp:posOffset>226695</wp:posOffset>
            </wp:positionV>
            <wp:extent cx="3345180" cy="2963545"/>
            <wp:effectExtent l="0" t="0" r="7620" b="8255"/>
            <wp:wrapTight wrapText="bothSides">
              <wp:wrapPolygon edited="0">
                <wp:start x="0" y="0"/>
                <wp:lineTo x="0" y="21521"/>
                <wp:lineTo x="21526" y="21521"/>
                <wp:lineTo x="21526" y="0"/>
                <wp:lineTo x="0" y="0"/>
              </wp:wrapPolygon>
            </wp:wrapTight>
            <wp:docPr id="2093445512" name="Image 1" descr="Une image contenant texte, capture d’écran, diagramme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445512" name="Image 1" descr="Une image contenant texte, capture d’écran, diagramme, ligne&#10;&#10;Le contenu généré par l’IA peut êtr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180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3376">
        <w:rPr>
          <w:rFonts w:ascii="Century Gothic" w:hAnsi="Century Gothic"/>
          <w:b/>
          <w:noProof/>
          <w:color w:val="1F497D" w:themeColor="text2"/>
          <w:sz w:val="20"/>
          <w:szCs w:val="20"/>
          <w:u w:val="double"/>
        </w:rPr>
        <w:drawing>
          <wp:anchor distT="0" distB="0" distL="114300" distR="114300" simplePos="0" relativeHeight="251658240" behindDoc="1" locked="0" layoutInCell="1" allowOverlap="1" wp14:anchorId="52D531C5" wp14:editId="04EB8CCB">
            <wp:simplePos x="0" y="0"/>
            <wp:positionH relativeFrom="column">
              <wp:posOffset>129566</wp:posOffset>
            </wp:positionH>
            <wp:positionV relativeFrom="paragraph">
              <wp:posOffset>245237</wp:posOffset>
            </wp:positionV>
            <wp:extent cx="3269894" cy="2911288"/>
            <wp:effectExtent l="0" t="0" r="6985" b="3810"/>
            <wp:wrapTight wrapText="bothSides">
              <wp:wrapPolygon edited="0">
                <wp:start x="0" y="0"/>
                <wp:lineTo x="0" y="21487"/>
                <wp:lineTo x="21520" y="21487"/>
                <wp:lineTo x="21520" y="0"/>
                <wp:lineTo x="0" y="0"/>
              </wp:wrapPolygon>
            </wp:wrapTight>
            <wp:docPr id="159946752" name="Image 1" descr="Une image contenant texte, capture d’écran, diagramme, Tracé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46752" name="Image 1" descr="Une image contenant texte, capture d’écran, diagramme, Tracé&#10;&#10;Le contenu généré par l’IA peut êtr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9894" cy="2911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54D4">
        <w:rPr>
          <w:rFonts w:ascii="Century Gothic" w:hAnsi="Century Gothic"/>
          <w:sz w:val="20"/>
          <w:szCs w:val="20"/>
        </w:rPr>
        <w:t>Angle d’ouverture</w:t>
      </w:r>
      <w:r w:rsidR="00AD6C50">
        <w:rPr>
          <w:rFonts w:ascii="Century Gothic" w:hAnsi="Century Gothic"/>
          <w:sz w:val="20"/>
          <w:szCs w:val="20"/>
        </w:rPr>
        <w:t xml:space="preserve"> </w:t>
      </w:r>
      <w:r w:rsidR="009954D4">
        <w:rPr>
          <w:rFonts w:ascii="Century Gothic" w:hAnsi="Century Gothic"/>
          <w:sz w:val="20"/>
          <w:szCs w:val="20"/>
        </w:rPr>
        <w:t>: 60°</w:t>
      </w:r>
      <w:r w:rsidR="00ED2201">
        <w:rPr>
          <w:rFonts w:ascii="Century Gothic" w:hAnsi="Century Gothic"/>
          <w:sz w:val="20"/>
          <w:szCs w:val="20"/>
        </w:rPr>
        <w:t>.</w:t>
      </w:r>
    </w:p>
    <w:p w14:paraId="41D4A5E6" w14:textId="26914691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2F3031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15ED5222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4C749334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b/>
          <w:i/>
          <w:sz w:val="20"/>
          <w:szCs w:val="20"/>
        </w:rPr>
        <w:t>Options de remplissage :</w:t>
      </w:r>
    </w:p>
    <w:tbl>
      <w:tblPr>
        <w:tblStyle w:val="Grilledutableau"/>
        <w:tblW w:w="5983" w:type="dxa"/>
        <w:jc w:val="center"/>
        <w:tblLook w:val="04A0" w:firstRow="1" w:lastRow="0" w:firstColumn="1" w:lastColumn="0" w:noHBand="0" w:noVBand="1"/>
      </w:tblPr>
      <w:tblGrid>
        <w:gridCol w:w="1587"/>
        <w:gridCol w:w="4396"/>
      </w:tblGrid>
      <w:tr w:rsidR="00036893" w:rsidRPr="002F3031" w14:paraId="076F348C" w14:textId="77777777" w:rsidTr="00036893">
        <w:trPr>
          <w:trHeight w:val="646"/>
          <w:jc w:val="center"/>
        </w:trPr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401C37" w14:textId="77777777" w:rsidR="00036893" w:rsidRPr="002F3031" w:rsidRDefault="00036893" w:rsidP="002D1D3B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396" w:type="dxa"/>
            <w:shd w:val="clear" w:color="auto" w:fill="7F7F7F" w:themeFill="text1" w:themeFillTint="80"/>
            <w:vAlign w:val="center"/>
          </w:tcPr>
          <w:p w14:paraId="104D7ADD" w14:textId="42FD12DF" w:rsidR="00036893" w:rsidRPr="002F3031" w:rsidRDefault="000D06F0" w:rsidP="002D1D3B">
            <w:pPr>
              <w:autoSpaceDE w:val="0"/>
              <w:autoSpaceDN w:val="0"/>
              <w:adjustRightInd w:val="0"/>
              <w:spacing w:line="276" w:lineRule="auto"/>
              <w:ind w:right="118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Gamme à </w:t>
            </w:r>
            <w:r w:rsidR="00036893" w:rsidRPr="002F3031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Rupture de Pont Thermique</w:t>
            </w:r>
          </w:p>
        </w:tc>
      </w:tr>
      <w:tr w:rsidR="00036893" w:rsidRPr="002F3031" w14:paraId="55E0F031" w14:textId="77777777" w:rsidTr="00036893">
        <w:trPr>
          <w:trHeight w:val="2092"/>
          <w:jc w:val="center"/>
        </w:trPr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503FA48B" w14:textId="77777777" w:rsidR="00036893" w:rsidRPr="002F3031" w:rsidRDefault="00036893" w:rsidP="002D1D3B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b/>
                <w:sz w:val="20"/>
                <w:szCs w:val="20"/>
              </w:rPr>
            </w:pPr>
            <w:r w:rsidRPr="002F3031">
              <w:rPr>
                <w:rFonts w:ascii="Century Gothic" w:hAnsi="Century Gothic"/>
                <w:b/>
                <w:sz w:val="20"/>
                <w:szCs w:val="20"/>
              </w:rPr>
              <w:t>Remplissage</w:t>
            </w:r>
          </w:p>
        </w:tc>
        <w:tc>
          <w:tcPr>
            <w:tcW w:w="4396" w:type="dxa"/>
          </w:tcPr>
          <w:p w14:paraId="5D3318E3" w14:textId="00BD2719" w:rsidR="00036893" w:rsidRPr="00AB3202" w:rsidRDefault="00036893" w:rsidP="00AB3202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AB3202">
              <w:rPr>
                <w:rFonts w:ascii="Century Gothic" w:hAnsi="Century Gothic"/>
                <w:sz w:val="20"/>
                <w:szCs w:val="20"/>
              </w:rPr>
              <w:t>-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  </w:t>
            </w:r>
            <w:r w:rsidRPr="00AB3202">
              <w:rPr>
                <w:rFonts w:ascii="Century Gothic" w:hAnsi="Century Gothic"/>
                <w:sz w:val="20"/>
                <w:szCs w:val="20"/>
              </w:rPr>
              <w:t>Polycarbonate alvéolaire 16</w:t>
            </w:r>
            <w:r w:rsidR="00275CF0">
              <w:rPr>
                <w:rFonts w:ascii="Century Gothic" w:hAnsi="Century Gothic"/>
                <w:sz w:val="20"/>
                <w:szCs w:val="20"/>
              </w:rPr>
              <w:t xml:space="preserve"> mm</w:t>
            </w:r>
            <w:r w:rsidRPr="00AB3202">
              <w:rPr>
                <w:rFonts w:ascii="Century Gothic" w:hAnsi="Century Gothic"/>
                <w:sz w:val="20"/>
                <w:szCs w:val="20"/>
              </w:rPr>
              <w:t>, 20</w:t>
            </w:r>
            <w:r w:rsidR="00275CF0">
              <w:rPr>
                <w:rFonts w:ascii="Century Gothic" w:hAnsi="Century Gothic"/>
                <w:sz w:val="20"/>
                <w:szCs w:val="20"/>
              </w:rPr>
              <w:t xml:space="preserve"> mm</w:t>
            </w:r>
            <w:r w:rsidRPr="00AB3202">
              <w:rPr>
                <w:rFonts w:ascii="Century Gothic" w:hAnsi="Century Gothic"/>
                <w:sz w:val="20"/>
                <w:szCs w:val="20"/>
              </w:rPr>
              <w:t>, 25</w:t>
            </w:r>
            <w:r w:rsidR="00275CF0">
              <w:rPr>
                <w:rFonts w:ascii="Century Gothic" w:hAnsi="Century Gothic"/>
                <w:sz w:val="20"/>
                <w:szCs w:val="20"/>
              </w:rPr>
              <w:t xml:space="preserve"> mm</w:t>
            </w:r>
            <w:r w:rsidRPr="00AB3202">
              <w:rPr>
                <w:rFonts w:ascii="Century Gothic" w:hAnsi="Century Gothic"/>
                <w:sz w:val="20"/>
                <w:szCs w:val="20"/>
              </w:rPr>
              <w:t xml:space="preserve"> ou 32</w:t>
            </w:r>
            <w:r w:rsidR="00275CF0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AB3202">
              <w:rPr>
                <w:rFonts w:ascii="Century Gothic" w:hAnsi="Century Gothic"/>
                <w:sz w:val="20"/>
                <w:szCs w:val="20"/>
              </w:rPr>
              <w:t>mm</w:t>
            </w:r>
          </w:p>
          <w:p w14:paraId="3E30DCC6" w14:textId="3518C909" w:rsidR="00036893" w:rsidRDefault="00036893" w:rsidP="00E43501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2F3031">
              <w:rPr>
                <w:rFonts w:ascii="Century Gothic" w:hAnsi="Century Gothic"/>
                <w:sz w:val="20"/>
                <w:szCs w:val="20"/>
              </w:rPr>
              <w:t>Double vitrage jusqu’à 55 mm</w:t>
            </w:r>
          </w:p>
          <w:p w14:paraId="35C83213" w14:textId="35BE35AF" w:rsidR="00036893" w:rsidRDefault="00036893" w:rsidP="00E43501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   Triple vitrage</w:t>
            </w:r>
          </w:p>
          <w:p w14:paraId="74C2CD05" w14:textId="6D0705E5" w:rsidR="00036893" w:rsidRPr="002F3031" w:rsidRDefault="00036893" w:rsidP="00E43501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   Panneau a</w:t>
            </w:r>
            <w:r w:rsidRPr="002F3031">
              <w:rPr>
                <w:rFonts w:ascii="Century Gothic" w:hAnsi="Century Gothic"/>
                <w:sz w:val="20"/>
                <w:szCs w:val="20"/>
              </w:rPr>
              <w:t>luminium sandwich</w:t>
            </w:r>
          </w:p>
          <w:p w14:paraId="73927D61" w14:textId="6721920E" w:rsidR="00036893" w:rsidRPr="002F3031" w:rsidRDefault="00036893" w:rsidP="00E43501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-   </w:t>
            </w:r>
            <w:r w:rsidRPr="002F3031">
              <w:rPr>
                <w:rFonts w:ascii="Century Gothic" w:hAnsi="Century Gothic"/>
                <w:sz w:val="20"/>
                <w:szCs w:val="20"/>
              </w:rPr>
              <w:t>Toutes possibilités de remplissage gaz et épaisseur du verre, verre de sécurité, acoustique, anti-effraction</w:t>
            </w:r>
          </w:p>
        </w:tc>
      </w:tr>
    </w:tbl>
    <w:p w14:paraId="316B6EAE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0181CBC0" w14:textId="77777777" w:rsidR="00762AE9" w:rsidRPr="002F3031" w:rsidRDefault="00762AE9" w:rsidP="00762AE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2F3031">
        <w:rPr>
          <w:rFonts w:ascii="Century Gothic" w:hAnsi="Century Gothic"/>
          <w:b/>
          <w:i/>
          <w:sz w:val="20"/>
          <w:szCs w:val="20"/>
        </w:rPr>
        <w:t>Options de finition :</w:t>
      </w:r>
    </w:p>
    <w:p w14:paraId="6B72439D" w14:textId="76A4FBA5" w:rsidR="00762AE9" w:rsidRPr="002F3031" w:rsidRDefault="00762AE9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Laquage/Anodisation : bicolore intérieur/extérieur possible sur les profilés RPT (Premium)</w:t>
      </w:r>
      <w:r w:rsidR="00F70769">
        <w:rPr>
          <w:rFonts w:ascii="Century Gothic" w:hAnsi="Century Gothic"/>
          <w:sz w:val="20"/>
          <w:szCs w:val="20"/>
        </w:rPr>
        <w:t>.</w:t>
      </w:r>
    </w:p>
    <w:p w14:paraId="794279AC" w14:textId="77777777" w:rsidR="00994911" w:rsidRPr="009F1321" w:rsidRDefault="00994911" w:rsidP="00994911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Profil de finition. </w:t>
      </w:r>
    </w:p>
    <w:p w14:paraId="0642A97C" w14:textId="77777777" w:rsidR="00994911" w:rsidRPr="009F1321" w:rsidRDefault="00994911" w:rsidP="00994911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Bavette / Bavette rejet d’eau.</w:t>
      </w:r>
    </w:p>
    <w:p w14:paraId="466CA009" w14:textId="77777777" w:rsidR="00994911" w:rsidRPr="009F1321" w:rsidRDefault="00994911" w:rsidP="00994911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Couvre joint. </w:t>
      </w:r>
    </w:p>
    <w:p w14:paraId="1998C717" w14:textId="77777777" w:rsidR="00762AE9" w:rsidRPr="002F3031" w:rsidRDefault="00762AE9" w:rsidP="00762AE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461C630D" w14:textId="2ABD9EC6" w:rsidR="003A0E93" w:rsidRPr="002F3031" w:rsidRDefault="003A0E93" w:rsidP="003A0E93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2F3031">
        <w:rPr>
          <w:rFonts w:ascii="Century Gothic" w:hAnsi="Century Gothic"/>
          <w:b/>
          <w:i/>
          <w:sz w:val="20"/>
          <w:szCs w:val="20"/>
        </w:rPr>
        <w:lastRenderedPageBreak/>
        <w:t xml:space="preserve">Options de </w:t>
      </w:r>
      <w:r>
        <w:rPr>
          <w:rFonts w:ascii="Century Gothic" w:hAnsi="Century Gothic"/>
          <w:b/>
          <w:i/>
          <w:sz w:val="20"/>
          <w:szCs w:val="20"/>
        </w:rPr>
        <w:t>gestion</w:t>
      </w:r>
      <w:r w:rsidRPr="002F3031">
        <w:rPr>
          <w:rFonts w:ascii="Century Gothic" w:hAnsi="Century Gothic"/>
          <w:b/>
          <w:i/>
          <w:sz w:val="20"/>
          <w:szCs w:val="20"/>
        </w:rPr>
        <w:t> :</w:t>
      </w:r>
    </w:p>
    <w:p w14:paraId="122F92B8" w14:textId="4C7643F3" w:rsidR="003A0E93" w:rsidRDefault="003C6366" w:rsidP="00762AE9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80416D">
        <w:rPr>
          <w:rFonts w:ascii="Century Gothic" w:hAnsi="Century Gothic"/>
          <w:sz w:val="20"/>
          <w:szCs w:val="20"/>
        </w:rPr>
        <w:t>Chassis équipé de contacteurs de position</w:t>
      </w:r>
      <w:r w:rsidR="0080416D" w:rsidRPr="0080416D">
        <w:rPr>
          <w:rFonts w:ascii="Century Gothic" w:hAnsi="Century Gothic"/>
          <w:sz w:val="20"/>
          <w:szCs w:val="20"/>
        </w:rPr>
        <w:t>, attente et sécurité.</w:t>
      </w:r>
    </w:p>
    <w:p w14:paraId="1A7C3FFD" w14:textId="77777777" w:rsidR="0080416D" w:rsidRPr="0080416D" w:rsidRDefault="0080416D" w:rsidP="00762AE9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</w:p>
    <w:p w14:paraId="741F1A1B" w14:textId="6A852D81" w:rsidR="00762AE9" w:rsidRPr="002F3031" w:rsidRDefault="00762AE9" w:rsidP="00762AE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2F3031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FAQ :</w:t>
      </w:r>
    </w:p>
    <w:p w14:paraId="6839673B" w14:textId="026E36F3" w:rsidR="00762AE9" w:rsidRPr="002F3031" w:rsidRDefault="00762AE9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2F3031">
        <w:rPr>
          <w:rFonts w:ascii="Century Gothic" w:hAnsi="Century Gothic"/>
          <w:b/>
          <w:i/>
          <w:sz w:val="20"/>
          <w:szCs w:val="20"/>
        </w:rPr>
        <w:t>Quand effectuer l’entretien et la maintenance des châssis d</w:t>
      </w:r>
      <w:r w:rsidR="0032658B">
        <w:rPr>
          <w:rFonts w:ascii="Century Gothic" w:hAnsi="Century Gothic"/>
          <w:b/>
          <w:i/>
          <w:sz w:val="20"/>
          <w:szCs w:val="20"/>
        </w:rPr>
        <w:t>’amenée d’air</w:t>
      </w:r>
      <w:r w:rsidR="00275CF0">
        <w:rPr>
          <w:rFonts w:ascii="Century Gothic" w:hAnsi="Century Gothic"/>
          <w:b/>
          <w:i/>
          <w:sz w:val="20"/>
          <w:szCs w:val="20"/>
        </w:rPr>
        <w:t> ?</w:t>
      </w:r>
      <w:r w:rsidRPr="002F3031">
        <w:rPr>
          <w:rFonts w:ascii="Century Gothic" w:hAnsi="Century Gothic"/>
          <w:b/>
          <w:i/>
          <w:sz w:val="20"/>
          <w:szCs w:val="20"/>
        </w:rPr>
        <w:t xml:space="preserve"> </w:t>
      </w:r>
    </w:p>
    <w:p w14:paraId="7D3A3226" w14:textId="54017786" w:rsidR="00762AE9" w:rsidRPr="002F3031" w:rsidRDefault="00762AE9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Une vérification et un entretien des </w:t>
      </w:r>
      <w:r w:rsidR="0032658B">
        <w:rPr>
          <w:rFonts w:ascii="Century Gothic" w:hAnsi="Century Gothic"/>
          <w:sz w:val="20"/>
          <w:szCs w:val="20"/>
        </w:rPr>
        <w:t>châssis</w:t>
      </w:r>
      <w:r w:rsidRPr="002F3031">
        <w:rPr>
          <w:rFonts w:ascii="Century Gothic" w:hAnsi="Century Gothic"/>
          <w:sz w:val="20"/>
          <w:szCs w:val="20"/>
        </w:rPr>
        <w:t xml:space="preserve"> devront être faits obligatoirement chaque année, par le fabricant ou par une société spécialisée disposant de la certification APSAD/F17. (Application selon la norme 61-933)</w:t>
      </w:r>
    </w:p>
    <w:p w14:paraId="712E3DFA" w14:textId="77777777" w:rsidR="00EE0F84" w:rsidRDefault="00EE0F84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79C4CFF9" w14:textId="77777777" w:rsidR="00275CF0" w:rsidRDefault="00275CF0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</w:p>
    <w:p w14:paraId="4DDF360F" w14:textId="63208229" w:rsidR="00762AE9" w:rsidRPr="002F3031" w:rsidRDefault="00762AE9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2F3031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3A41A8D9" w14:textId="4298162C" w:rsidR="000A4835" w:rsidRPr="00762AE9" w:rsidRDefault="00762AE9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Contactez-nous : </w:t>
      </w:r>
      <w:hyperlink r:id="rId12" w:history="1">
        <w:r w:rsidRPr="00410AE1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sectPr w:rsidR="000A4835" w:rsidRPr="00762AE9" w:rsidSect="001B17ED">
      <w:headerReference w:type="default" r:id="rId13"/>
      <w:footerReference w:type="default" r:id="rId14"/>
      <w:type w:val="continuous"/>
      <w:pgSz w:w="11910" w:h="16840"/>
      <w:pgMar w:top="2552" w:right="711" w:bottom="127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35EDB" w14:textId="77777777" w:rsidR="002442DB" w:rsidRDefault="002442DB" w:rsidP="0013656B">
      <w:r>
        <w:separator/>
      </w:r>
    </w:p>
  </w:endnote>
  <w:endnote w:type="continuationSeparator" w:id="0">
    <w:p w14:paraId="2963D200" w14:textId="77777777" w:rsidR="002442DB" w:rsidRDefault="002442DB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58245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1233901092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8240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1917047343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N°TVA :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N°TVA :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96FB4" w14:textId="77777777" w:rsidR="002442DB" w:rsidRDefault="002442DB" w:rsidP="0013656B">
      <w:r>
        <w:separator/>
      </w:r>
    </w:p>
  </w:footnote>
  <w:footnote w:type="continuationSeparator" w:id="0">
    <w:p w14:paraId="5177F468" w14:textId="77777777" w:rsidR="002442DB" w:rsidRDefault="002442DB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1D4B68B6" w:rsidR="0013656B" w:rsidRDefault="001B17ED">
    <w:pPr>
      <w:pStyle w:val="En-tte"/>
    </w:pPr>
    <w:r>
      <w:rPr>
        <w:noProof/>
      </w:rPr>
      <w:drawing>
        <wp:anchor distT="0" distB="0" distL="114300" distR="114300" simplePos="0" relativeHeight="251658247" behindDoc="0" locked="0" layoutInCell="1" allowOverlap="1" wp14:anchorId="1E5EA977" wp14:editId="17CBC188">
          <wp:simplePos x="0" y="0"/>
          <wp:positionH relativeFrom="column">
            <wp:posOffset>5437505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911037798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8" behindDoc="0" locked="0" layoutInCell="1" allowOverlap="1" wp14:anchorId="3388B8AE" wp14:editId="53EF20D7">
          <wp:simplePos x="0" y="0"/>
          <wp:positionH relativeFrom="column">
            <wp:posOffset>6209665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469255691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74EFD211" wp14:editId="18C2E24B">
          <wp:simplePos x="0" y="0"/>
          <wp:positionH relativeFrom="margin">
            <wp:posOffset>28575</wp:posOffset>
          </wp:positionH>
          <wp:positionV relativeFrom="margin">
            <wp:posOffset>-1341755</wp:posOffset>
          </wp:positionV>
          <wp:extent cx="1781810" cy="1077595"/>
          <wp:effectExtent l="0" t="0" r="8890" b="8255"/>
          <wp:wrapSquare wrapText="bothSides"/>
          <wp:docPr id="1519196225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810" cy="1077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217D7"/>
    <w:multiLevelType w:val="hybridMultilevel"/>
    <w:tmpl w:val="A7224F00"/>
    <w:lvl w:ilvl="0" w:tplc="F6D4DAFC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9"/>
  </w:num>
  <w:num w:numId="2" w16cid:durableId="1473055755">
    <w:abstractNumId w:val="6"/>
  </w:num>
  <w:num w:numId="3" w16cid:durableId="2074624578">
    <w:abstractNumId w:val="1"/>
  </w:num>
  <w:num w:numId="4" w16cid:durableId="573666678">
    <w:abstractNumId w:val="4"/>
  </w:num>
  <w:num w:numId="5" w16cid:durableId="1248348294">
    <w:abstractNumId w:val="2"/>
  </w:num>
  <w:num w:numId="6" w16cid:durableId="14247668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8"/>
  </w:num>
  <w:num w:numId="8" w16cid:durableId="517735389">
    <w:abstractNumId w:val="0"/>
  </w:num>
  <w:num w:numId="9" w16cid:durableId="271205798">
    <w:abstractNumId w:val="7"/>
  </w:num>
  <w:num w:numId="10" w16cid:durableId="1245608288">
    <w:abstractNumId w:val="5"/>
  </w:num>
  <w:num w:numId="11" w16cid:durableId="1105807698">
    <w:abstractNumId w:val="10"/>
  </w:num>
  <w:num w:numId="12" w16cid:durableId="2045324607">
    <w:abstractNumId w:val="11"/>
  </w:num>
  <w:num w:numId="13" w16cid:durableId="1358461964">
    <w:abstractNumId w:val="12"/>
  </w:num>
  <w:num w:numId="14" w16cid:durableId="823161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329C4"/>
    <w:rsid w:val="00034C3D"/>
    <w:rsid w:val="00036893"/>
    <w:rsid w:val="00042874"/>
    <w:rsid w:val="000505F6"/>
    <w:rsid w:val="00053DDC"/>
    <w:rsid w:val="00063226"/>
    <w:rsid w:val="0007346F"/>
    <w:rsid w:val="0008104E"/>
    <w:rsid w:val="00084C7B"/>
    <w:rsid w:val="000978CA"/>
    <w:rsid w:val="000A4835"/>
    <w:rsid w:val="000C6043"/>
    <w:rsid w:val="000D06F0"/>
    <w:rsid w:val="00103376"/>
    <w:rsid w:val="00107112"/>
    <w:rsid w:val="00110E56"/>
    <w:rsid w:val="0011294D"/>
    <w:rsid w:val="00120364"/>
    <w:rsid w:val="001207AF"/>
    <w:rsid w:val="0013656B"/>
    <w:rsid w:val="001401DC"/>
    <w:rsid w:val="00146758"/>
    <w:rsid w:val="0015167D"/>
    <w:rsid w:val="0019496F"/>
    <w:rsid w:val="001A314A"/>
    <w:rsid w:val="001A39D1"/>
    <w:rsid w:val="001A50D2"/>
    <w:rsid w:val="001B17ED"/>
    <w:rsid w:val="001C21D7"/>
    <w:rsid w:val="001D760F"/>
    <w:rsid w:val="001E200C"/>
    <w:rsid w:val="001F2F02"/>
    <w:rsid w:val="001F6144"/>
    <w:rsid w:val="00202737"/>
    <w:rsid w:val="00221F50"/>
    <w:rsid w:val="00236596"/>
    <w:rsid w:val="002442DB"/>
    <w:rsid w:val="00257CC6"/>
    <w:rsid w:val="00261F27"/>
    <w:rsid w:val="002644C8"/>
    <w:rsid w:val="00275CF0"/>
    <w:rsid w:val="002A3A8B"/>
    <w:rsid w:val="002A633D"/>
    <w:rsid w:val="002C7E08"/>
    <w:rsid w:val="002D2179"/>
    <w:rsid w:val="002F1673"/>
    <w:rsid w:val="002F3031"/>
    <w:rsid w:val="002F4289"/>
    <w:rsid w:val="0031482B"/>
    <w:rsid w:val="00314C97"/>
    <w:rsid w:val="003210C2"/>
    <w:rsid w:val="0032658B"/>
    <w:rsid w:val="00334C41"/>
    <w:rsid w:val="003364F3"/>
    <w:rsid w:val="00344208"/>
    <w:rsid w:val="00344DE8"/>
    <w:rsid w:val="003764CB"/>
    <w:rsid w:val="0038257E"/>
    <w:rsid w:val="003A0E93"/>
    <w:rsid w:val="003A6938"/>
    <w:rsid w:val="003B4AAE"/>
    <w:rsid w:val="003C6366"/>
    <w:rsid w:val="003F5505"/>
    <w:rsid w:val="00415628"/>
    <w:rsid w:val="0044236D"/>
    <w:rsid w:val="00442756"/>
    <w:rsid w:val="00461368"/>
    <w:rsid w:val="00474381"/>
    <w:rsid w:val="00480CC6"/>
    <w:rsid w:val="004B5308"/>
    <w:rsid w:val="004C128E"/>
    <w:rsid w:val="004D3704"/>
    <w:rsid w:val="004D7355"/>
    <w:rsid w:val="004E0643"/>
    <w:rsid w:val="00536107"/>
    <w:rsid w:val="00565FC2"/>
    <w:rsid w:val="005663D4"/>
    <w:rsid w:val="00567B15"/>
    <w:rsid w:val="005702C1"/>
    <w:rsid w:val="00581A5A"/>
    <w:rsid w:val="00581ECF"/>
    <w:rsid w:val="005D3595"/>
    <w:rsid w:val="005E01E4"/>
    <w:rsid w:val="00613FA2"/>
    <w:rsid w:val="006155CB"/>
    <w:rsid w:val="00641E81"/>
    <w:rsid w:val="0065313B"/>
    <w:rsid w:val="00653854"/>
    <w:rsid w:val="0066070C"/>
    <w:rsid w:val="0066089D"/>
    <w:rsid w:val="006828A6"/>
    <w:rsid w:val="00692447"/>
    <w:rsid w:val="006A2FBE"/>
    <w:rsid w:val="006C4B85"/>
    <w:rsid w:val="006C6BB8"/>
    <w:rsid w:val="006D23AD"/>
    <w:rsid w:val="006F4953"/>
    <w:rsid w:val="00707DAA"/>
    <w:rsid w:val="00710B5A"/>
    <w:rsid w:val="007121F7"/>
    <w:rsid w:val="007145C4"/>
    <w:rsid w:val="00735845"/>
    <w:rsid w:val="0073634E"/>
    <w:rsid w:val="00753AB7"/>
    <w:rsid w:val="00756B8F"/>
    <w:rsid w:val="00762AE9"/>
    <w:rsid w:val="00765B1B"/>
    <w:rsid w:val="00770C30"/>
    <w:rsid w:val="007719E5"/>
    <w:rsid w:val="00783EBA"/>
    <w:rsid w:val="00787BD1"/>
    <w:rsid w:val="007A44B4"/>
    <w:rsid w:val="007A69FB"/>
    <w:rsid w:val="007B24A7"/>
    <w:rsid w:val="007F1356"/>
    <w:rsid w:val="007F6D44"/>
    <w:rsid w:val="0080416D"/>
    <w:rsid w:val="00806507"/>
    <w:rsid w:val="0082418D"/>
    <w:rsid w:val="00833498"/>
    <w:rsid w:val="008338C9"/>
    <w:rsid w:val="00860137"/>
    <w:rsid w:val="00864908"/>
    <w:rsid w:val="008730F5"/>
    <w:rsid w:val="00874634"/>
    <w:rsid w:val="00886A00"/>
    <w:rsid w:val="008A458F"/>
    <w:rsid w:val="008B6244"/>
    <w:rsid w:val="008C3EFB"/>
    <w:rsid w:val="008C58F6"/>
    <w:rsid w:val="008E0780"/>
    <w:rsid w:val="008E6A69"/>
    <w:rsid w:val="008F387A"/>
    <w:rsid w:val="008F6D64"/>
    <w:rsid w:val="008F6E9B"/>
    <w:rsid w:val="00904FBB"/>
    <w:rsid w:val="009071C8"/>
    <w:rsid w:val="00914075"/>
    <w:rsid w:val="009246AE"/>
    <w:rsid w:val="00927E16"/>
    <w:rsid w:val="00931C3F"/>
    <w:rsid w:val="0094269B"/>
    <w:rsid w:val="0097124D"/>
    <w:rsid w:val="009771C4"/>
    <w:rsid w:val="00980B20"/>
    <w:rsid w:val="00985616"/>
    <w:rsid w:val="00994911"/>
    <w:rsid w:val="009954D4"/>
    <w:rsid w:val="009979AC"/>
    <w:rsid w:val="009A2BC7"/>
    <w:rsid w:val="009A64E4"/>
    <w:rsid w:val="009B4D7C"/>
    <w:rsid w:val="009C730A"/>
    <w:rsid w:val="009E6AC5"/>
    <w:rsid w:val="009F1321"/>
    <w:rsid w:val="00A02B79"/>
    <w:rsid w:val="00A220B5"/>
    <w:rsid w:val="00A32FB9"/>
    <w:rsid w:val="00A37CB2"/>
    <w:rsid w:val="00A37CD8"/>
    <w:rsid w:val="00A66126"/>
    <w:rsid w:val="00A93693"/>
    <w:rsid w:val="00A941BF"/>
    <w:rsid w:val="00AA57E4"/>
    <w:rsid w:val="00AA62C5"/>
    <w:rsid w:val="00AB3202"/>
    <w:rsid w:val="00AC5073"/>
    <w:rsid w:val="00AD68CB"/>
    <w:rsid w:val="00AD6C50"/>
    <w:rsid w:val="00AD6D88"/>
    <w:rsid w:val="00AE2110"/>
    <w:rsid w:val="00AE71D9"/>
    <w:rsid w:val="00AE7B43"/>
    <w:rsid w:val="00B05BE6"/>
    <w:rsid w:val="00B24535"/>
    <w:rsid w:val="00B31C35"/>
    <w:rsid w:val="00B401CF"/>
    <w:rsid w:val="00B47352"/>
    <w:rsid w:val="00B5325B"/>
    <w:rsid w:val="00B64107"/>
    <w:rsid w:val="00B676B5"/>
    <w:rsid w:val="00B76276"/>
    <w:rsid w:val="00B77FB1"/>
    <w:rsid w:val="00B91806"/>
    <w:rsid w:val="00BB1308"/>
    <w:rsid w:val="00BB386B"/>
    <w:rsid w:val="00BD0546"/>
    <w:rsid w:val="00BD5A03"/>
    <w:rsid w:val="00BE18C8"/>
    <w:rsid w:val="00BE28FB"/>
    <w:rsid w:val="00BE48EC"/>
    <w:rsid w:val="00BF5D2A"/>
    <w:rsid w:val="00C00AF8"/>
    <w:rsid w:val="00C03B4B"/>
    <w:rsid w:val="00C13A13"/>
    <w:rsid w:val="00C142B5"/>
    <w:rsid w:val="00C24FD7"/>
    <w:rsid w:val="00C4052D"/>
    <w:rsid w:val="00C535D1"/>
    <w:rsid w:val="00C60ABC"/>
    <w:rsid w:val="00C626AA"/>
    <w:rsid w:val="00C70883"/>
    <w:rsid w:val="00C76DD7"/>
    <w:rsid w:val="00C8383D"/>
    <w:rsid w:val="00C96111"/>
    <w:rsid w:val="00C97462"/>
    <w:rsid w:val="00CB1B13"/>
    <w:rsid w:val="00CB3F9A"/>
    <w:rsid w:val="00CC43BC"/>
    <w:rsid w:val="00CE1E7C"/>
    <w:rsid w:val="00D04FB2"/>
    <w:rsid w:val="00D10C42"/>
    <w:rsid w:val="00D12E18"/>
    <w:rsid w:val="00D3437F"/>
    <w:rsid w:val="00D40898"/>
    <w:rsid w:val="00D447BE"/>
    <w:rsid w:val="00D544C4"/>
    <w:rsid w:val="00D565C1"/>
    <w:rsid w:val="00D661F9"/>
    <w:rsid w:val="00D71650"/>
    <w:rsid w:val="00D87811"/>
    <w:rsid w:val="00DA2AA8"/>
    <w:rsid w:val="00DA3521"/>
    <w:rsid w:val="00DA6EF9"/>
    <w:rsid w:val="00DB07EC"/>
    <w:rsid w:val="00DB1B0A"/>
    <w:rsid w:val="00DB4E24"/>
    <w:rsid w:val="00DC7BC9"/>
    <w:rsid w:val="00DD1A43"/>
    <w:rsid w:val="00DD6F6A"/>
    <w:rsid w:val="00E057BD"/>
    <w:rsid w:val="00E20D06"/>
    <w:rsid w:val="00E23442"/>
    <w:rsid w:val="00E30955"/>
    <w:rsid w:val="00E43501"/>
    <w:rsid w:val="00E45875"/>
    <w:rsid w:val="00E515BB"/>
    <w:rsid w:val="00E73D39"/>
    <w:rsid w:val="00E74F7C"/>
    <w:rsid w:val="00E77386"/>
    <w:rsid w:val="00E837B9"/>
    <w:rsid w:val="00EB26BE"/>
    <w:rsid w:val="00EC50C3"/>
    <w:rsid w:val="00EC6768"/>
    <w:rsid w:val="00ED2201"/>
    <w:rsid w:val="00ED4AAA"/>
    <w:rsid w:val="00EE0F84"/>
    <w:rsid w:val="00EE1005"/>
    <w:rsid w:val="00EE370A"/>
    <w:rsid w:val="00F15671"/>
    <w:rsid w:val="00F55027"/>
    <w:rsid w:val="00F56196"/>
    <w:rsid w:val="00F70769"/>
    <w:rsid w:val="00F71924"/>
    <w:rsid w:val="00F86967"/>
    <w:rsid w:val="00F8723D"/>
    <w:rsid w:val="00F90BFB"/>
    <w:rsid w:val="00F94EA1"/>
    <w:rsid w:val="00FA1A73"/>
    <w:rsid w:val="00FB0F41"/>
    <w:rsid w:val="00FB56B8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escription.kla.fr@kingspan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SharedWithUsers xmlns="c7b0551d-2df3-47b0-8c0c-214e9170b8a9">
      <UserInfo>
        <DisplayName/>
        <AccountId xsi:nil="true"/>
        <AccountType/>
      </UserInfo>
    </SharedWithUsers>
    <_Flow_SignoffStatus xmlns="39d20daa-deaf-4c0a-a753-4201deb80cb7" xsi:nil="true"/>
    <trait_x00e9_ xmlns="39d20daa-deaf-4c0a-a753-4201deb80cb7" xsi:nil="true"/>
  </documentManagement>
</p:properties>
</file>

<file path=customXml/itemProps1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AEAA61-D53A-42E8-8BDD-7E241F4CE6BD}"/>
</file>

<file path=customXml/itemProps3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  <ds:schemaRef ds:uri="e651979c-3ad3-4d5b-8cfd-c5f7c88a09a2"/>
  </ds:schemaRefs>
</ds:datastoreItem>
</file>

<file path=docMetadata/LabelInfo.xml><?xml version="1.0" encoding="utf-8"?>
<clbl:labelList xmlns:clbl="http://schemas.microsoft.com/office/2020/mipLabelMetadata">
  <clbl:label id="{9fc58307-b8c4-416e-bc27-eab7ad86b306}" enabled="0" method="" siteId="{9fc58307-b8c4-416e-bc27-eab7ad86b3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454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173</cp:revision>
  <dcterms:created xsi:type="dcterms:W3CDTF">2025-09-11T12:57:00Z</dcterms:created>
  <dcterms:modified xsi:type="dcterms:W3CDTF">2026-04-22T14:46:00Z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  <property fmtid="{D5CDD505-2E9C-101B-9397-08002B2CF9AE}" pid="7" name="Order">
    <vt:r8>1239200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