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1095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  <w:r w:rsidRPr="00E75ACB">
        <w:rPr>
          <w:rFonts w:ascii="Century Gothic" w:hAnsi="Century Gothic"/>
          <w:b/>
          <w:sz w:val="20"/>
          <w:szCs w:val="20"/>
        </w:rPr>
        <w:t>Descriptif type ECOFEU PREMIUM ALU 160PN</w:t>
      </w:r>
    </w:p>
    <w:p w14:paraId="2433E000" w14:textId="77777777" w:rsidR="00061C29" w:rsidRPr="00E75ACB" w:rsidRDefault="00061C29" w:rsidP="00061C29">
      <w:pPr>
        <w:adjustRightInd w:val="0"/>
        <w:spacing w:line="276" w:lineRule="auto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7525187F" w14:textId="77777777" w:rsidR="00061C29" w:rsidRPr="00E75ACB" w:rsidRDefault="00061C29" w:rsidP="00061C29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E75ACB">
        <w:rPr>
          <w:rFonts w:ascii="Century Gothic" w:hAnsi="Century Gothic"/>
          <w:b/>
          <w:color w:val="FF0000"/>
          <w:sz w:val="20"/>
          <w:szCs w:val="20"/>
          <w:u w:val="single"/>
        </w:rPr>
        <w:t>EXUTOIRES DE FUMEES (DENFC) à rupture de pont thermique</w:t>
      </w:r>
    </w:p>
    <w:p w14:paraId="2B29A3D5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</w:p>
    <w:p w14:paraId="777EDC98" w14:textId="560CAAE5" w:rsidR="00061C29" w:rsidRPr="00E75ACB" w:rsidRDefault="00061C29" w:rsidP="000065B7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Fourniture d’exutoires de fumées à rupture de pont thermique de type </w:t>
      </w:r>
      <w:r w:rsidRPr="00E75ACB">
        <w:rPr>
          <w:rFonts w:ascii="Century Gothic" w:hAnsi="Century Gothic"/>
          <w:b/>
          <w:sz w:val="20"/>
          <w:szCs w:val="20"/>
        </w:rPr>
        <w:t>ECOFEU PREMIUM ALU 160PN</w:t>
      </w:r>
      <w:r w:rsidRPr="00E75ACB">
        <w:rPr>
          <w:rFonts w:ascii="Century Gothic" w:hAnsi="Century Gothic"/>
          <w:sz w:val="20"/>
          <w:szCs w:val="20"/>
        </w:rPr>
        <w:t xml:space="preserve">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75ACB">
        <w:rPr>
          <w:rFonts w:ascii="Century Gothic" w:hAnsi="Century Gothic"/>
          <w:sz w:val="20"/>
          <w:szCs w:val="20"/>
        </w:rPr>
        <w:t xml:space="preserve"> présentant un coefficient de transmission thermique global : </w:t>
      </w:r>
      <w:proofErr w:type="spellStart"/>
      <w:r w:rsidRPr="00E75ACB">
        <w:rPr>
          <w:rFonts w:ascii="Century Gothic" w:hAnsi="Century Gothic"/>
          <w:sz w:val="20"/>
          <w:szCs w:val="20"/>
        </w:rPr>
        <w:t>Urc</w:t>
      </w:r>
      <w:proofErr w:type="spellEnd"/>
      <w:r w:rsidRPr="00E75ACB">
        <w:rPr>
          <w:rFonts w:ascii="Century Gothic" w:hAnsi="Century Gothic"/>
          <w:sz w:val="20"/>
          <w:szCs w:val="20"/>
        </w:rPr>
        <w:t xml:space="preserve"> = 1,6 W/m</w:t>
      </w:r>
      <w:proofErr w:type="gramStart"/>
      <w:r w:rsidRPr="00E75ACB">
        <w:rPr>
          <w:rFonts w:ascii="Century Gothic" w:hAnsi="Century Gothic"/>
          <w:sz w:val="20"/>
          <w:szCs w:val="20"/>
        </w:rPr>
        <w:t>².K</w:t>
      </w:r>
      <w:proofErr w:type="gramEnd"/>
      <w:r w:rsidRPr="00E75ACB">
        <w:rPr>
          <w:rFonts w:ascii="Century Gothic" w:hAnsi="Century Gothic"/>
          <w:sz w:val="20"/>
          <w:szCs w:val="20"/>
        </w:rPr>
        <w:t xml:space="preserve"> </w:t>
      </w:r>
    </w:p>
    <w:p w14:paraId="58E1B897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i/>
          <w:sz w:val="20"/>
          <w:szCs w:val="20"/>
        </w:rPr>
      </w:pPr>
      <w:proofErr w:type="spellStart"/>
      <w:r w:rsidRPr="00E75ACB">
        <w:rPr>
          <w:rFonts w:ascii="Century Gothic" w:hAnsi="Century Gothic"/>
          <w:b/>
          <w:sz w:val="20"/>
          <w:szCs w:val="20"/>
        </w:rPr>
        <w:t>Urc</w:t>
      </w:r>
      <w:proofErr w:type="spellEnd"/>
      <w:r w:rsidRPr="00E75ACB">
        <w:rPr>
          <w:rFonts w:ascii="Century Gothic" w:hAnsi="Century Gothic"/>
          <w:b/>
          <w:sz w:val="20"/>
          <w:szCs w:val="20"/>
        </w:rPr>
        <w:t xml:space="preserve"> installé = 1,3 W/m</w:t>
      </w:r>
      <w:proofErr w:type="gramStart"/>
      <w:r w:rsidRPr="00E75ACB">
        <w:rPr>
          <w:rFonts w:ascii="Century Gothic" w:hAnsi="Century Gothic"/>
          <w:b/>
          <w:sz w:val="20"/>
          <w:szCs w:val="20"/>
        </w:rPr>
        <w:t>².K</w:t>
      </w:r>
      <w:proofErr w:type="gramEnd"/>
      <w:r w:rsidRPr="00E75ACB">
        <w:rPr>
          <w:rFonts w:ascii="Century Gothic" w:hAnsi="Century Gothic"/>
          <w:b/>
          <w:sz w:val="20"/>
          <w:szCs w:val="20"/>
        </w:rPr>
        <w:t xml:space="preserve"> </w:t>
      </w:r>
      <w:r w:rsidRPr="00E75ACB">
        <w:rPr>
          <w:rFonts w:ascii="Century Gothic" w:hAnsi="Century Gothic"/>
          <w:sz w:val="20"/>
          <w:szCs w:val="20"/>
        </w:rPr>
        <w:t>(</w:t>
      </w:r>
      <w:r w:rsidRPr="00E75ACB">
        <w:rPr>
          <w:rFonts w:ascii="Century Gothic" w:hAnsi="Century Gothic"/>
          <w:i/>
          <w:sz w:val="20"/>
          <w:szCs w:val="20"/>
        </w:rPr>
        <w:t xml:space="preserve">pour DENFC 100x100 cm – </w:t>
      </w:r>
      <w:proofErr w:type="spellStart"/>
      <w:r w:rsidRPr="00E75ACB">
        <w:rPr>
          <w:rFonts w:ascii="Century Gothic" w:hAnsi="Century Gothic"/>
          <w:i/>
          <w:sz w:val="20"/>
          <w:szCs w:val="20"/>
        </w:rPr>
        <w:t>Ht</w:t>
      </w:r>
      <w:proofErr w:type="spellEnd"/>
      <w:r w:rsidRPr="00E75ACB">
        <w:rPr>
          <w:rFonts w:ascii="Century Gothic" w:hAnsi="Century Gothic"/>
          <w:i/>
          <w:sz w:val="20"/>
          <w:szCs w:val="20"/>
        </w:rPr>
        <w:t xml:space="preserve"> CMI 400mm – PCA 32 mm – isolant toiture 160 mm – Arc = 3.42 m²</w:t>
      </w:r>
      <w:r>
        <w:rPr>
          <w:rFonts w:ascii="Century Gothic" w:hAnsi="Century Gothic"/>
          <w:i/>
          <w:sz w:val="20"/>
          <w:szCs w:val="20"/>
        </w:rPr>
        <w:t>.</w:t>
      </w:r>
    </w:p>
    <w:p w14:paraId="66735EFB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Une c</w:t>
      </w:r>
      <w:r w:rsidRPr="00E75ACB">
        <w:rPr>
          <w:rFonts w:ascii="Century Gothic" w:hAnsi="Century Gothic"/>
          <w:sz w:val="20"/>
          <w:szCs w:val="20"/>
        </w:rPr>
        <w:t xml:space="preserve">ostière métallique biaise à rupture de pont thermique prélaquée RAL </w:t>
      </w:r>
      <w:r w:rsidRPr="00EB0BEC">
        <w:rPr>
          <w:rFonts w:ascii="Century Gothic" w:hAnsi="Century Gothic"/>
          <w:color w:val="EE0000"/>
          <w:sz w:val="20"/>
          <w:szCs w:val="20"/>
        </w:rPr>
        <w:t>9010</w:t>
      </w:r>
      <w:r w:rsidRPr="00E75ACB">
        <w:rPr>
          <w:rFonts w:ascii="Century Gothic" w:hAnsi="Century Gothic"/>
          <w:sz w:val="20"/>
          <w:szCs w:val="20"/>
        </w:rPr>
        <w:t xml:space="preserve"> hauteur </w:t>
      </w:r>
      <w:r w:rsidRPr="00B46E71">
        <w:rPr>
          <w:rFonts w:ascii="Century Gothic" w:hAnsi="Century Gothic"/>
          <w:color w:val="EE0000"/>
          <w:sz w:val="20"/>
          <w:szCs w:val="20"/>
        </w:rPr>
        <w:t>400</w:t>
      </w:r>
      <w:r w:rsidRPr="00E75ACB">
        <w:rPr>
          <w:rFonts w:ascii="Century Gothic" w:hAnsi="Century Gothic"/>
          <w:sz w:val="20"/>
          <w:szCs w:val="20"/>
        </w:rPr>
        <w:t xml:space="preserve"> mm avec isolant en laine de roche d’une épaisseur de 50 mm pour couverture étanchéité. </w:t>
      </w:r>
    </w:p>
    <w:p w14:paraId="730FB320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Des c</w:t>
      </w:r>
      <w:r w:rsidRPr="00E75ACB">
        <w:rPr>
          <w:rFonts w:ascii="Century Gothic" w:hAnsi="Century Gothic"/>
          <w:sz w:val="20"/>
          <w:szCs w:val="20"/>
        </w:rPr>
        <w:t xml:space="preserve">adres dormants et ouvrant à 160° en aluminium laqué RAL </w:t>
      </w:r>
      <w:r w:rsidRPr="00B46E71">
        <w:rPr>
          <w:rFonts w:ascii="Century Gothic" w:hAnsi="Century Gothic"/>
          <w:color w:val="EE0000"/>
          <w:sz w:val="20"/>
          <w:szCs w:val="20"/>
        </w:rPr>
        <w:t>9010</w:t>
      </w:r>
      <w:r w:rsidRPr="00E75ACB">
        <w:rPr>
          <w:rFonts w:ascii="Century Gothic" w:hAnsi="Century Gothic"/>
          <w:sz w:val="20"/>
          <w:szCs w:val="20"/>
        </w:rPr>
        <w:t xml:space="preserve"> avec double rupteurs thermiques en polyamide et lames d’air d’isolation pour minimiser les déperditions thermiques. </w:t>
      </w:r>
    </w:p>
    <w:p w14:paraId="3C57BAB3" w14:textId="0E6F293A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r</w:t>
      </w:r>
      <w:r w:rsidRPr="00E75ACB">
        <w:rPr>
          <w:rFonts w:ascii="Century Gothic" w:hAnsi="Century Gothic"/>
          <w:sz w:val="20"/>
          <w:szCs w:val="20"/>
        </w:rPr>
        <w:t xml:space="preserve">emplissage </w:t>
      </w:r>
      <w:r w:rsidRPr="00E75ACB">
        <w:rPr>
          <w:rFonts w:ascii="Century Gothic" w:hAnsi="Century Gothic"/>
          <w:color w:val="FF0000"/>
          <w:sz w:val="20"/>
          <w:szCs w:val="20"/>
        </w:rPr>
        <w:t>en polycarbonate alvéolaire 16</w:t>
      </w:r>
      <w:r>
        <w:rPr>
          <w:rFonts w:ascii="Century Gothic" w:hAnsi="Century Gothic"/>
          <w:color w:val="FF0000"/>
          <w:sz w:val="20"/>
          <w:szCs w:val="20"/>
        </w:rPr>
        <w:t xml:space="preserve"> / 16+16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/ 32 mm opalescent / </w:t>
      </w:r>
      <w:r>
        <w:rPr>
          <w:rFonts w:ascii="Century Gothic" w:hAnsi="Century Gothic"/>
          <w:color w:val="FF0000"/>
          <w:sz w:val="20"/>
          <w:szCs w:val="20"/>
        </w:rPr>
        <w:t>incolore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/ réduction de chaleur / </w:t>
      </w:r>
      <w:r w:rsidR="00885F29">
        <w:rPr>
          <w:rFonts w:ascii="Century Gothic" w:hAnsi="Century Gothic"/>
          <w:color w:val="FF0000"/>
          <w:sz w:val="20"/>
          <w:szCs w:val="20"/>
        </w:rPr>
        <w:t>32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mm Aluminiu</w:t>
      </w:r>
      <w:r>
        <w:rPr>
          <w:rFonts w:ascii="Century Gothic" w:hAnsi="Century Gothic"/>
          <w:color w:val="FF0000"/>
          <w:sz w:val="20"/>
          <w:szCs w:val="20"/>
        </w:rPr>
        <w:t>m isolé</w:t>
      </w:r>
      <w:r w:rsidRPr="00146694">
        <w:rPr>
          <w:rFonts w:ascii="Century Gothic" w:hAnsi="Century Gothic"/>
          <w:sz w:val="20"/>
          <w:szCs w:val="20"/>
        </w:rPr>
        <w:t>.</w:t>
      </w:r>
    </w:p>
    <w:p w14:paraId="0CA24A69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s</w:t>
      </w:r>
      <w:r w:rsidRPr="00E75ACB">
        <w:rPr>
          <w:rFonts w:ascii="Century Gothic" w:hAnsi="Century Gothic"/>
          <w:sz w:val="20"/>
          <w:szCs w:val="20"/>
        </w:rPr>
        <w:t xml:space="preserve">ystème de commande pneumatique avec thermofusible taré à </w:t>
      </w:r>
      <w:r w:rsidRPr="000733D4">
        <w:rPr>
          <w:rFonts w:ascii="Century Gothic" w:hAnsi="Century Gothic"/>
          <w:color w:val="EE0000"/>
          <w:sz w:val="20"/>
          <w:szCs w:val="20"/>
        </w:rPr>
        <w:t>93°C</w:t>
      </w:r>
      <w:r>
        <w:rPr>
          <w:rFonts w:ascii="Century Gothic" w:hAnsi="Century Gothic"/>
          <w:color w:val="EE0000"/>
          <w:sz w:val="20"/>
          <w:szCs w:val="20"/>
        </w:rPr>
        <w:t>.</w:t>
      </w:r>
    </w:p>
    <w:p w14:paraId="490D4867" w14:textId="77777777" w:rsidR="00061C29" w:rsidRDefault="00061C29" w:rsidP="00061C29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s</w:t>
      </w:r>
      <w:r w:rsidRPr="001073C8">
        <w:rPr>
          <w:rFonts w:ascii="Century Gothic" w:hAnsi="Century Gothic"/>
          <w:sz w:val="20"/>
          <w:szCs w:val="20"/>
        </w:rPr>
        <w:t>ystème breveté de double verrouillage haute performance, conçu pour résister aux dépressions liées aux effets du vent sur le lanterneau</w:t>
      </w:r>
      <w:r>
        <w:rPr>
          <w:rFonts w:ascii="Century Gothic" w:hAnsi="Century Gothic"/>
          <w:sz w:val="20"/>
          <w:szCs w:val="20"/>
        </w:rPr>
        <w:t>.</w:t>
      </w:r>
    </w:p>
    <w:p w14:paraId="0750AF82" w14:textId="2F94FA5E" w:rsidR="00D438DD" w:rsidRPr="00D438DD" w:rsidRDefault="00D438DD" w:rsidP="00D438DD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G</w:t>
      </w:r>
      <w:r w:rsidRPr="00D438DD">
        <w:rPr>
          <w:rFonts w:ascii="Century Gothic" w:hAnsi="Century Gothic"/>
          <w:sz w:val="20"/>
          <w:szCs w:val="20"/>
        </w:rPr>
        <w:t xml:space="preserve">rille </w:t>
      </w:r>
      <w:proofErr w:type="spellStart"/>
      <w:r w:rsidRPr="00D438DD">
        <w:rPr>
          <w:rFonts w:ascii="Century Gothic" w:hAnsi="Century Gothic"/>
          <w:sz w:val="20"/>
          <w:szCs w:val="20"/>
        </w:rPr>
        <w:t>anti-chute</w:t>
      </w:r>
      <w:proofErr w:type="spellEnd"/>
      <w:r w:rsidRPr="00D438DD">
        <w:rPr>
          <w:rFonts w:ascii="Century Gothic" w:hAnsi="Century Gothic"/>
          <w:sz w:val="20"/>
          <w:szCs w:val="20"/>
        </w:rPr>
        <w:t xml:space="preserve"> 1200 Joules en aluminium </w:t>
      </w:r>
      <w:r w:rsidRPr="00D438DD">
        <w:rPr>
          <w:rFonts w:ascii="Century Gothic" w:hAnsi="Century Gothic"/>
          <w:color w:val="EE0000"/>
          <w:sz w:val="20"/>
          <w:szCs w:val="20"/>
        </w:rPr>
        <w:t>brut / laqué RAL XXX</w:t>
      </w:r>
      <w:r w:rsidRPr="00D438DD">
        <w:rPr>
          <w:rFonts w:ascii="Century Gothic" w:hAnsi="Century Gothic"/>
          <w:sz w:val="20"/>
          <w:szCs w:val="20"/>
        </w:rPr>
        <w:t xml:space="preserve">.  </w:t>
      </w:r>
    </w:p>
    <w:p w14:paraId="0B58252A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F9682C4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Charge descendante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>SL250 ou SL500</w:t>
      </w:r>
    </w:p>
    <w:p w14:paraId="5C23701E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Charge ascendante : WL 2000</w:t>
      </w:r>
    </w:p>
    <w:p w14:paraId="569123B6" w14:textId="77777777" w:rsidR="00061C29" w:rsidRDefault="00061C29" w:rsidP="00061C29">
      <w:pPr>
        <w:adjustRightInd w:val="0"/>
        <w:spacing w:line="276" w:lineRule="auto"/>
        <w:ind w:right="118"/>
        <w:jc w:val="both"/>
        <w:rPr>
          <w:rFonts w:ascii="KingspanBrownTT-Light" w:eastAsia="KingspanBrownTT-Light" w:hAnsiTheme="minorHAnsi" w:cs="KingspanBrownTT-Light"/>
          <w:color w:val="353334"/>
          <w:sz w:val="18"/>
          <w:szCs w:val="18"/>
          <w:lang w:eastAsia="en-US" w:bidi="ar-SA"/>
        </w:rPr>
      </w:pPr>
    </w:p>
    <w:p w14:paraId="1913DDC7" w14:textId="0B84EED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Les DENFC </w:t>
      </w:r>
      <w:r>
        <w:rPr>
          <w:rFonts w:ascii="Century Gothic" w:hAnsi="Century Gothic"/>
          <w:sz w:val="20"/>
          <w:szCs w:val="20"/>
        </w:rPr>
        <w:t xml:space="preserve">sont </w:t>
      </w:r>
      <w:r w:rsidRPr="00BA0F85">
        <w:rPr>
          <w:rFonts w:ascii="Century Gothic" w:hAnsi="Century Gothic"/>
          <w:sz w:val="20"/>
          <w:szCs w:val="20"/>
        </w:rPr>
        <w:t>marqués CE</w:t>
      </w:r>
      <w:r>
        <w:rPr>
          <w:rFonts w:ascii="Century Gothic" w:hAnsi="Century Gothic"/>
          <w:sz w:val="20"/>
          <w:szCs w:val="20"/>
        </w:rPr>
        <w:t xml:space="preserve"> </w:t>
      </w:r>
      <w:r w:rsidRPr="00BA0F85">
        <w:rPr>
          <w:rFonts w:ascii="Century Gothic" w:hAnsi="Century Gothic"/>
          <w:sz w:val="20"/>
          <w:szCs w:val="20"/>
        </w:rPr>
        <w:t>selon les normes EN 12101-2, EN 1873+A1 et</w:t>
      </w:r>
      <w:r>
        <w:rPr>
          <w:rFonts w:ascii="Century Gothic" w:hAnsi="Century Gothic"/>
          <w:sz w:val="20"/>
          <w:szCs w:val="20"/>
        </w:rPr>
        <w:t xml:space="preserve"> </w:t>
      </w:r>
      <w:r w:rsidRPr="00BA0F85">
        <w:rPr>
          <w:rFonts w:ascii="Century Gothic" w:hAnsi="Century Gothic"/>
          <w:sz w:val="20"/>
          <w:szCs w:val="20"/>
        </w:rPr>
        <w:t>conformes aux normes NF S 61937-1 et</w:t>
      </w:r>
      <w:r>
        <w:rPr>
          <w:rFonts w:ascii="Century Gothic" w:hAnsi="Century Gothic"/>
          <w:sz w:val="20"/>
          <w:szCs w:val="20"/>
        </w:rPr>
        <w:t xml:space="preserve"> </w:t>
      </w:r>
      <w:r w:rsidRPr="00BA0F85">
        <w:rPr>
          <w:rFonts w:ascii="Century Gothic" w:hAnsi="Century Gothic"/>
          <w:sz w:val="20"/>
          <w:szCs w:val="20"/>
        </w:rPr>
        <w:t>NF S 61937-7 (DENFC)</w:t>
      </w:r>
      <w:r w:rsidRPr="00E75ACB">
        <w:rPr>
          <w:rFonts w:ascii="Century Gothic" w:hAnsi="Century Gothic"/>
          <w:sz w:val="20"/>
          <w:szCs w:val="20"/>
        </w:rPr>
        <w:t>.</w:t>
      </w:r>
    </w:p>
    <w:p w14:paraId="2A2FDAE9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cycle aération 10000 cycles. </w:t>
      </w:r>
    </w:p>
    <w:p w14:paraId="08EDD84B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L’entreprise présentera la Déclaration de Performances (DOP) et procès-verbaux (PV) à la maîtrise d’œuvre avant tout début d’exécution. </w:t>
      </w:r>
    </w:p>
    <w:p w14:paraId="278F58D7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E75ACB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E75ACB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414FEE4C" w14:textId="77777777" w:rsidR="00061C29" w:rsidRPr="00E75ACB" w:rsidRDefault="00061C29" w:rsidP="00061C29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3275AA4F" w14:textId="77777777" w:rsidR="00061C29" w:rsidRPr="00E75ACB" w:rsidRDefault="00061C29" w:rsidP="00061C29">
      <w:pPr>
        <w:adjustRightInd w:val="0"/>
        <w:spacing w:line="276" w:lineRule="auto"/>
        <w:ind w:right="543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E75ACB">
        <w:rPr>
          <w:rFonts w:ascii="Century Gothic" w:hAnsi="Century Gothic"/>
          <w:color w:val="FF0000"/>
          <w:sz w:val="20"/>
          <w:szCs w:val="20"/>
        </w:rPr>
        <w:t>Zone 1 </w:t>
      </w:r>
      <w:r w:rsidRPr="00E75ACB">
        <w:rPr>
          <w:rFonts w:ascii="Century Gothic" w:hAnsi="Century Gothic"/>
          <w:sz w:val="20"/>
          <w:szCs w:val="20"/>
        </w:rPr>
        <w:t xml:space="preserve">: </w:t>
      </w:r>
      <w:r w:rsidRPr="00E75ACB">
        <w:rPr>
          <w:rFonts w:ascii="Century Gothic" w:hAnsi="Century Gothic"/>
          <w:sz w:val="20"/>
          <w:szCs w:val="20"/>
        </w:rPr>
        <w:tab/>
        <w:t xml:space="preserve">Dimensions : 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E75ACB">
        <w:rPr>
          <w:rFonts w:ascii="Century Gothic" w:hAnsi="Century Gothic"/>
          <w:color w:val="000000" w:themeColor="text1"/>
          <w:sz w:val="20"/>
          <w:szCs w:val="20"/>
        </w:rPr>
        <w:t>x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XXXX </w:t>
      </w:r>
      <w:r w:rsidRPr="00E75ACB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6713643A" w14:textId="77777777" w:rsidR="00061C29" w:rsidRPr="00E75ACB" w:rsidRDefault="00061C29" w:rsidP="00061C29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proofErr w:type="spellStart"/>
      <w:r w:rsidRPr="00E75ACB">
        <w:rPr>
          <w:rFonts w:ascii="Century Gothic" w:hAnsi="Century Gothic"/>
          <w:sz w:val="20"/>
          <w:szCs w:val="20"/>
          <w:lang w:val="es-ES"/>
        </w:rPr>
        <w:t>Av</w:t>
      </w:r>
      <w:proofErr w:type="spellEnd"/>
      <w:r w:rsidRPr="00E75ACB">
        <w:rPr>
          <w:rFonts w:ascii="Century Gothic" w:hAnsi="Century Gothic"/>
          <w:sz w:val="20"/>
          <w:szCs w:val="20"/>
          <w:lang w:val="es-ES"/>
        </w:rPr>
        <w:t xml:space="preserve"> (SGO) = </w:t>
      </w:r>
      <w:r w:rsidRPr="00E75ACB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E75ACB">
        <w:rPr>
          <w:rFonts w:ascii="Century Gothic" w:hAnsi="Century Gothic"/>
          <w:sz w:val="20"/>
          <w:szCs w:val="20"/>
          <w:lang w:val="es-ES"/>
        </w:rPr>
        <w:t xml:space="preserve"> m² - </w:t>
      </w:r>
      <w:proofErr w:type="spellStart"/>
      <w:r w:rsidRPr="00E75ACB">
        <w:rPr>
          <w:rFonts w:ascii="Century Gothic" w:hAnsi="Century Gothic"/>
          <w:sz w:val="20"/>
          <w:szCs w:val="20"/>
          <w:lang w:val="es-ES"/>
        </w:rPr>
        <w:t>Aa</w:t>
      </w:r>
      <w:proofErr w:type="spellEnd"/>
      <w:r w:rsidRPr="00E75ACB">
        <w:rPr>
          <w:rFonts w:ascii="Century Gothic" w:hAnsi="Century Gothic"/>
          <w:sz w:val="20"/>
          <w:szCs w:val="20"/>
          <w:lang w:val="es-ES"/>
        </w:rPr>
        <w:t xml:space="preserve"> (SUE) = </w:t>
      </w:r>
      <w:r w:rsidRPr="00E75ACB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E75ACB">
        <w:rPr>
          <w:rFonts w:ascii="Century Gothic" w:hAnsi="Century Gothic"/>
          <w:sz w:val="20"/>
          <w:szCs w:val="20"/>
          <w:lang w:val="es-ES"/>
        </w:rPr>
        <w:t xml:space="preserve"> m²</w:t>
      </w:r>
    </w:p>
    <w:p w14:paraId="6DF8E281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  <w:lang w:val="es-ES"/>
        </w:rPr>
        <w:tab/>
      </w:r>
      <w:r w:rsidRPr="00E75ACB">
        <w:rPr>
          <w:rFonts w:ascii="Century Gothic" w:hAnsi="Century Gothic"/>
          <w:sz w:val="20"/>
          <w:szCs w:val="20"/>
          <w:lang w:val="es-ES"/>
        </w:rPr>
        <w:tab/>
      </w:r>
      <w:r w:rsidRPr="00E75ACB">
        <w:rPr>
          <w:rFonts w:ascii="Century Gothic" w:hAnsi="Century Gothic"/>
          <w:sz w:val="20"/>
          <w:szCs w:val="20"/>
        </w:rPr>
        <w:t xml:space="preserve">Coefficient de transmission thermique du remplissage </w:t>
      </w:r>
      <w:proofErr w:type="spellStart"/>
      <w:r w:rsidRPr="00E75ACB">
        <w:rPr>
          <w:rFonts w:ascii="Century Gothic" w:hAnsi="Century Gothic"/>
          <w:sz w:val="20"/>
          <w:szCs w:val="20"/>
        </w:rPr>
        <w:t>Ug</w:t>
      </w:r>
      <w:proofErr w:type="spellEnd"/>
      <w:r w:rsidRPr="00E75ACB">
        <w:rPr>
          <w:rFonts w:ascii="Century Gothic" w:hAnsi="Century Gothic"/>
          <w:sz w:val="20"/>
          <w:szCs w:val="20"/>
        </w:rPr>
        <w:t xml:space="preserve"> : </w:t>
      </w:r>
      <w:r w:rsidRPr="00E75ACB">
        <w:rPr>
          <w:rFonts w:ascii="Century Gothic" w:hAnsi="Century Gothic"/>
          <w:color w:val="FF0000"/>
          <w:sz w:val="20"/>
          <w:szCs w:val="20"/>
        </w:rPr>
        <w:t>XXXXX</w:t>
      </w:r>
      <w:r w:rsidRPr="00E75ACB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E75ACB">
        <w:rPr>
          <w:rFonts w:ascii="Century Gothic" w:hAnsi="Century Gothic"/>
          <w:sz w:val="20"/>
          <w:szCs w:val="20"/>
        </w:rPr>
        <w:t>².K</w:t>
      </w:r>
      <w:proofErr w:type="gramEnd"/>
    </w:p>
    <w:p w14:paraId="00165C1D" w14:textId="77777777" w:rsidR="00061C29" w:rsidRPr="00E75ACB" w:rsidRDefault="00061C29" w:rsidP="00061C29">
      <w:pPr>
        <w:adjustRightInd w:val="0"/>
        <w:spacing w:line="276" w:lineRule="auto"/>
        <w:ind w:left="708" w:right="543" w:firstLine="708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Transmission Lumineuse : 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E75ACB">
        <w:rPr>
          <w:rFonts w:ascii="Century Gothic" w:hAnsi="Century Gothic"/>
          <w:sz w:val="20"/>
          <w:szCs w:val="20"/>
        </w:rPr>
        <w:t>%</w:t>
      </w:r>
    </w:p>
    <w:p w14:paraId="74D871B7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ab/>
      </w:r>
      <w:r w:rsidRPr="00E75ACB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E75ACB">
        <w:rPr>
          <w:rFonts w:ascii="Century Gothic" w:hAnsi="Century Gothic"/>
          <w:color w:val="FF0000"/>
          <w:sz w:val="20"/>
          <w:szCs w:val="20"/>
        </w:rPr>
        <w:t>XXXX</w:t>
      </w:r>
      <w:r w:rsidRPr="00E75ACB">
        <w:rPr>
          <w:rFonts w:ascii="Century Gothic" w:hAnsi="Century Gothic"/>
          <w:sz w:val="20"/>
          <w:szCs w:val="20"/>
        </w:rPr>
        <w:t xml:space="preserve"> %</w:t>
      </w:r>
    </w:p>
    <w:p w14:paraId="2E8F67A1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ab/>
      </w:r>
      <w:r w:rsidRPr="00E75ACB">
        <w:rPr>
          <w:rFonts w:ascii="Century Gothic" w:hAnsi="Century Gothic"/>
          <w:sz w:val="20"/>
          <w:szCs w:val="20"/>
        </w:rPr>
        <w:tab/>
        <w:t xml:space="preserve">Réduction acoustique : </w:t>
      </w:r>
      <w:r w:rsidRPr="00E75ACB">
        <w:rPr>
          <w:rFonts w:ascii="Century Gothic" w:hAnsi="Century Gothic"/>
          <w:color w:val="FF0000"/>
          <w:sz w:val="20"/>
          <w:szCs w:val="20"/>
        </w:rPr>
        <w:t>XXX</w:t>
      </w:r>
      <w:r w:rsidRPr="00E75ACB">
        <w:rPr>
          <w:rFonts w:ascii="Century Gothic" w:hAnsi="Century Gothic"/>
          <w:sz w:val="20"/>
          <w:szCs w:val="20"/>
        </w:rPr>
        <w:t xml:space="preserve"> dB</w:t>
      </w:r>
    </w:p>
    <w:p w14:paraId="4E874D33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ab/>
      </w:r>
      <w:r w:rsidRPr="00E75ACB">
        <w:rPr>
          <w:rFonts w:ascii="Century Gothic" w:hAnsi="Century Gothic"/>
          <w:sz w:val="20"/>
          <w:szCs w:val="20"/>
        </w:rPr>
        <w:tab/>
        <w:t xml:space="preserve">Localisation : </w:t>
      </w:r>
      <w:r w:rsidRPr="00E75ACB">
        <w:rPr>
          <w:rFonts w:ascii="Century Gothic" w:hAnsi="Century Gothic"/>
          <w:color w:val="FF0000"/>
          <w:sz w:val="20"/>
          <w:szCs w:val="20"/>
        </w:rPr>
        <w:t>XXXX</w:t>
      </w:r>
    </w:p>
    <w:p w14:paraId="37A982D5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ab/>
      </w:r>
      <w:r w:rsidRPr="00E75ACB">
        <w:rPr>
          <w:rFonts w:ascii="Century Gothic" w:hAnsi="Century Gothic"/>
          <w:sz w:val="20"/>
          <w:szCs w:val="20"/>
        </w:rPr>
        <w:tab/>
        <w:t xml:space="preserve">Quantité : </w:t>
      </w:r>
      <w:r w:rsidRPr="00E75ACB">
        <w:rPr>
          <w:rFonts w:ascii="Century Gothic" w:hAnsi="Century Gothic"/>
          <w:color w:val="FF0000"/>
          <w:sz w:val="20"/>
          <w:szCs w:val="20"/>
        </w:rPr>
        <w:t>XXXX</w:t>
      </w:r>
    </w:p>
    <w:p w14:paraId="7D0CEF08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highlight w:val="yellow"/>
          <w:u w:val="single"/>
        </w:rPr>
      </w:pPr>
      <w:r w:rsidRPr="00E75ACB">
        <w:rPr>
          <w:rFonts w:ascii="Century Gothic" w:hAnsi="Century Gothic"/>
          <w:color w:val="FF0000"/>
          <w:sz w:val="20"/>
          <w:szCs w:val="20"/>
        </w:rPr>
        <w:br w:type="page"/>
      </w:r>
    </w:p>
    <w:p w14:paraId="743AF4F2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  <w:r w:rsidRPr="00E75ACB">
        <w:rPr>
          <w:rFonts w:ascii="Century Gothic" w:hAnsi="Century Gothic"/>
          <w:b/>
          <w:sz w:val="20"/>
          <w:szCs w:val="20"/>
          <w:u w:val="single"/>
        </w:rPr>
        <w:lastRenderedPageBreak/>
        <w:t xml:space="preserve">Gamme dimensionnelle : </w:t>
      </w:r>
    </w:p>
    <w:p w14:paraId="14D3EF9D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1F548C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inline distT="0" distB="0" distL="0" distR="0" wp14:anchorId="02084714" wp14:editId="23AAF728">
            <wp:extent cx="6723220" cy="4244340"/>
            <wp:effectExtent l="0" t="0" r="1905" b="3810"/>
            <wp:docPr id="170920401" name="Image 1" descr="Une image contenant texte, capture d’écran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20401" name="Image 1" descr="Une image contenant texte, capture d’écran, nombre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39119" cy="425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C0BB7" w14:textId="77777777" w:rsidR="00061C29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2A0A11C" w14:textId="77777777" w:rsidR="00183C85" w:rsidRPr="00D40563" w:rsidRDefault="00183C85" w:rsidP="00183C85">
      <w:pPr>
        <w:adjustRightInd w:val="0"/>
        <w:spacing w:line="276" w:lineRule="auto"/>
        <w:ind w:right="-24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b/>
          <w:sz w:val="20"/>
          <w:szCs w:val="20"/>
        </w:rPr>
        <w:t>Hauteur costière</w:t>
      </w:r>
      <w:r w:rsidRPr="00D40563">
        <w:rPr>
          <w:rFonts w:ascii="Century Gothic" w:hAnsi="Century Gothic" w:cstheme="minorHAnsi"/>
          <w:sz w:val="20"/>
          <w:szCs w:val="20"/>
        </w:rPr>
        <w:t xml:space="preserve"> : mini 350 mm - maxi </w:t>
      </w:r>
      <w:r>
        <w:rPr>
          <w:rFonts w:ascii="Century Gothic" w:hAnsi="Century Gothic" w:cstheme="minorHAnsi"/>
          <w:sz w:val="20"/>
          <w:szCs w:val="20"/>
        </w:rPr>
        <w:t>550</w:t>
      </w:r>
      <w:r w:rsidRPr="00D40563">
        <w:rPr>
          <w:rFonts w:ascii="Century Gothic" w:hAnsi="Century Gothic" w:cstheme="minorHAnsi"/>
          <w:sz w:val="20"/>
          <w:szCs w:val="20"/>
        </w:rPr>
        <w:t xml:space="preserve"> mm</w:t>
      </w:r>
    </w:p>
    <w:p w14:paraId="5EDD15F8" w14:textId="77777777" w:rsidR="00183C85" w:rsidRDefault="00183C85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29D1813" w14:textId="77777777" w:rsidR="00183C85" w:rsidRPr="00E75ACB" w:rsidRDefault="00183C85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A7A2F5D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E75ACB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3C77F25B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6099525E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Option d’installation :</w:t>
      </w:r>
    </w:p>
    <w:p w14:paraId="74F9BAA9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Support sur rehausse métallique isolée à rupture de pont thermique hauteur </w:t>
      </w:r>
      <w:r w:rsidRPr="00040F72">
        <w:rPr>
          <w:rFonts w:ascii="Century Gothic" w:hAnsi="Century Gothic"/>
          <w:color w:val="EE0000"/>
          <w:sz w:val="20"/>
          <w:szCs w:val="20"/>
        </w:rPr>
        <w:t xml:space="preserve">400 mm </w:t>
      </w:r>
      <w:r>
        <w:rPr>
          <w:rFonts w:ascii="Century Gothic" w:hAnsi="Century Gothic"/>
          <w:sz w:val="20"/>
          <w:szCs w:val="20"/>
        </w:rPr>
        <w:t xml:space="preserve">avec </w:t>
      </w:r>
      <w:r w:rsidRPr="00E75ACB">
        <w:rPr>
          <w:rFonts w:ascii="Century Gothic" w:hAnsi="Century Gothic"/>
          <w:sz w:val="20"/>
          <w:szCs w:val="20"/>
        </w:rPr>
        <w:t xml:space="preserve">talon </w:t>
      </w:r>
      <w:r w:rsidRPr="001354FF">
        <w:rPr>
          <w:rFonts w:ascii="Century Gothic" w:hAnsi="Century Gothic"/>
          <w:color w:val="EE0000"/>
          <w:sz w:val="20"/>
          <w:szCs w:val="20"/>
        </w:rPr>
        <w:t>100 mm</w:t>
      </w:r>
      <w:r w:rsidRPr="00E75ACB">
        <w:rPr>
          <w:rFonts w:ascii="Century Gothic" w:hAnsi="Century Gothic"/>
          <w:sz w:val="20"/>
          <w:szCs w:val="20"/>
        </w:rPr>
        <w:t xml:space="preserve"> isolé destiné à la rénovation.</w:t>
      </w:r>
    </w:p>
    <w:p w14:paraId="2B7ACF6B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Costière disponible pour étanchéité PVC avec kit de fixation.</w:t>
      </w:r>
    </w:p>
    <w:p w14:paraId="2174169D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7D94373C" w14:textId="77777777" w:rsidR="00061C29" w:rsidRPr="005347BA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Options de sécurité</w:t>
      </w:r>
      <w:r w:rsidRPr="00E75ACB">
        <w:rPr>
          <w:rFonts w:ascii="Century Gothic" w:hAnsi="Century Gothic"/>
          <w:sz w:val="20"/>
          <w:szCs w:val="20"/>
        </w:rPr>
        <w:t xml:space="preserve"> : </w:t>
      </w:r>
    </w:p>
    <w:p w14:paraId="3A17ED76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Mise en place d’un barreaudage </w:t>
      </w:r>
      <w:r>
        <w:rPr>
          <w:rFonts w:ascii="Century Gothic" w:hAnsi="Century Gothic"/>
          <w:sz w:val="20"/>
          <w:szCs w:val="20"/>
        </w:rPr>
        <w:t>Kingspan Light + Air</w:t>
      </w:r>
      <w:r w:rsidRPr="00E75ACB">
        <w:rPr>
          <w:rFonts w:ascii="Century Gothic" w:hAnsi="Century Gothic"/>
          <w:sz w:val="20"/>
          <w:szCs w:val="20"/>
        </w:rPr>
        <w:t xml:space="preserve"> 1200 Joules en aluminium en tubes carrés 15x15 mm espacés de 155 mm laqué RAL 9010 fixé sur la costière pour résister à la chute des personnes en toiture et retardateur d’effraction.</w:t>
      </w:r>
    </w:p>
    <w:p w14:paraId="42FD9AAA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16233A96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Options d’aération :</w:t>
      </w:r>
    </w:p>
    <w:p w14:paraId="608B4343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Fonction aération pneumatique assurée par l’appareil sans modification. Raccordement à un coffret de commande pneumatique de type « confort ».</w:t>
      </w:r>
    </w:p>
    <w:p w14:paraId="59A05913" w14:textId="77777777" w:rsidR="00061C29" w:rsidRDefault="00061C29" w:rsidP="00061C29">
      <w:pPr>
        <w:spacing w:line="276" w:lineRule="auto"/>
        <w:rPr>
          <w:rFonts w:ascii="Century Gothic" w:hAnsi="Century Gothic" w:cstheme="minorHAnsi"/>
          <w:b/>
          <w:i/>
          <w:sz w:val="20"/>
          <w:szCs w:val="20"/>
        </w:rPr>
      </w:pPr>
    </w:p>
    <w:p w14:paraId="6563CD8E" w14:textId="77777777" w:rsidR="00061C29" w:rsidRPr="00D40563" w:rsidRDefault="00061C29" w:rsidP="00061C29">
      <w:pPr>
        <w:spacing w:line="276" w:lineRule="auto"/>
        <w:rPr>
          <w:rFonts w:ascii="Century Gothic" w:hAnsi="Century Gothic" w:cstheme="minorHAnsi"/>
          <w:b/>
          <w:i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>Options de remplissage :</w:t>
      </w:r>
    </w:p>
    <w:p w14:paraId="628D1351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lastRenderedPageBreak/>
        <w:t xml:space="preserve">Nombreuses combinaisons possibles pour adapter les performances lumineuses, thermiques et acoustiques. </w:t>
      </w:r>
    </w:p>
    <w:p w14:paraId="592AE5FD" w14:textId="77777777" w:rsidR="00061C29" w:rsidRDefault="00061C29" w:rsidP="00061C29">
      <w:pPr>
        <w:adjustRightInd w:val="0"/>
        <w:spacing w:line="276" w:lineRule="auto"/>
        <w:ind w:right="-24"/>
        <w:jc w:val="both"/>
      </w:pPr>
      <w:r w:rsidRPr="00D40563">
        <w:rPr>
          <w:rFonts w:ascii="Century Gothic" w:hAnsi="Century Gothic" w:cstheme="minorHAnsi"/>
          <w:sz w:val="20"/>
          <w:szCs w:val="20"/>
        </w:rPr>
        <w:t xml:space="preserve">Merci de </w:t>
      </w:r>
      <w:r>
        <w:rPr>
          <w:rFonts w:ascii="Century Gothic" w:hAnsi="Century Gothic" w:cstheme="minorHAnsi"/>
          <w:sz w:val="20"/>
          <w:szCs w:val="20"/>
        </w:rPr>
        <w:t>vous</w:t>
      </w:r>
      <w:r w:rsidRPr="00D40563">
        <w:rPr>
          <w:rFonts w:ascii="Century Gothic" w:hAnsi="Century Gothic" w:cstheme="minorHAnsi"/>
          <w:sz w:val="20"/>
          <w:szCs w:val="20"/>
        </w:rPr>
        <w:t xml:space="preserve"> rapprocher de notre service prescription </w:t>
      </w:r>
      <w:hyperlink r:id="rId11" w:history="1">
        <w:r w:rsidRPr="00D40563">
          <w:rPr>
            <w:rStyle w:val="Lienhypertexte"/>
            <w:rFonts w:ascii="Century Gothic" w:hAnsi="Century Gothic" w:cstheme="minorHAnsi"/>
            <w:sz w:val="20"/>
            <w:szCs w:val="20"/>
          </w:rPr>
          <w:t>prescription.kla.fr@kingspan.com</w:t>
        </w:r>
      </w:hyperlink>
    </w:p>
    <w:p w14:paraId="5DC5F366" w14:textId="1C4B1021" w:rsidR="00061C29" w:rsidRDefault="00617E71" w:rsidP="00120AC6">
      <w:pPr>
        <w:adjustRightInd w:val="0"/>
        <w:spacing w:line="276" w:lineRule="auto"/>
        <w:ind w:left="142" w:right="280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object w:dxaOrig="11268" w:dyaOrig="7500" w14:anchorId="77989F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20.65pt;height:357.3pt" o:ole="">
            <v:imagedata r:id="rId12" o:title=""/>
          </v:shape>
          <o:OLEObject Type="Link" ProgID="Excel.Sheet.12" ShapeID="_x0000_i1027" DrawAspect="Content" r:id="rId13" UpdateMode="Always">
            <o:LinkType>EnhancedMetaFile</o:LinkType>
            <o:LockedField>false</o:LockedField>
          </o:OLEObject>
        </w:object>
      </w:r>
    </w:p>
    <w:p w14:paraId="1E4D3FE5" w14:textId="50CD6ED7" w:rsidR="005A014C" w:rsidRPr="00C36F39" w:rsidRDefault="00F24695" w:rsidP="005A014C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br/>
      </w:r>
      <w:r w:rsidR="005A014C"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="005A014C"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="005A014C"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1498FB00" w14:textId="77777777" w:rsidR="005A014C" w:rsidRDefault="005A014C" w:rsidP="005A014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p w14:paraId="4BE1FB6D" w14:textId="77777777" w:rsidR="005A014C" w:rsidRDefault="005A014C" w:rsidP="005A014C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tbl>
      <w:tblPr>
        <w:tblpPr w:leftFromText="141" w:rightFromText="141" w:vertAnchor="text" w:horzAnchor="margin" w:tblpY="-19"/>
        <w:tblW w:w="10523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2169"/>
        <w:gridCol w:w="2743"/>
        <w:gridCol w:w="1611"/>
        <w:gridCol w:w="956"/>
        <w:gridCol w:w="1132"/>
        <w:gridCol w:w="956"/>
      </w:tblGrid>
      <w:tr w:rsidR="005A014C" w:rsidRPr="00C36F39" w14:paraId="7B5F3565" w14:textId="77777777" w:rsidTr="000065B7">
        <w:trPr>
          <w:trHeight w:val="305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7768ED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012E40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584B80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557041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C01FBE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8E835C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5210E7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5A014C" w:rsidRPr="00C36F39" w14:paraId="0421691F" w14:textId="77777777" w:rsidTr="000065B7">
        <w:trPr>
          <w:trHeight w:val="305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06ED6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F8C70E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95095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53E91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8E23BB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FD9BB8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BB311" w14:textId="77777777" w:rsidR="005A014C" w:rsidRPr="00C36F39" w:rsidRDefault="005A014C" w:rsidP="00D4399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69BA3758" w14:textId="77777777" w:rsidR="005A014C" w:rsidRDefault="005A014C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06484A0B" w14:textId="77777777" w:rsidR="005A014C" w:rsidRDefault="005A014C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40253578" w14:textId="77777777" w:rsidR="001466BA" w:rsidRDefault="001466BA" w:rsidP="001466BA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Option Grêle HR :</w:t>
      </w:r>
    </w:p>
    <w:p w14:paraId="6E811AC7" w14:textId="35FC8578" w:rsidR="001466BA" w:rsidRPr="007D6239" w:rsidRDefault="001466BA" w:rsidP="001466BA">
      <w:pPr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) bénéficie d’une garantie étendue contre les dégâts causés par la grêle.  Cette garantie permet un remplacement des plaques à 100% sur une durée de mise en œuvre de 10 ans au lieu de 5 dans les garanties contractuelles en cas de dégâts grêle. </w:t>
      </w:r>
      <w:r w:rsidR="000065B7">
        <w:rPr>
          <w:rFonts w:ascii="Century Gothic" w:hAnsi="Century Gothic"/>
          <w:sz w:val="20"/>
          <w:szCs w:val="20"/>
        </w:rPr>
        <w:br/>
      </w:r>
    </w:p>
    <w:p w14:paraId="5D301B6D" w14:textId="77777777" w:rsidR="00DF264C" w:rsidRDefault="00DF264C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tbl>
      <w:tblPr>
        <w:tblpPr w:leftFromText="141" w:rightFromText="141" w:vertAnchor="text" w:horzAnchor="margin" w:tblpY="36"/>
        <w:tblW w:w="104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5"/>
        <w:gridCol w:w="1157"/>
        <w:gridCol w:w="2166"/>
        <w:gridCol w:w="1853"/>
        <w:gridCol w:w="2117"/>
      </w:tblGrid>
      <w:tr w:rsidR="001466BA" w:rsidRPr="00F46872" w14:paraId="141ABBE6" w14:textId="77777777" w:rsidTr="000065B7">
        <w:trPr>
          <w:trHeight w:val="301"/>
        </w:trPr>
        <w:tc>
          <w:tcPr>
            <w:tcW w:w="3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3C5A8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lastRenderedPageBreak/>
              <w:t>Epaisseur</w:t>
            </w:r>
          </w:p>
        </w:tc>
        <w:tc>
          <w:tcPr>
            <w:tcW w:w="1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C2B1A5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25EB45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BF9838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3F9A9A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1466BA" w:rsidRPr="00F46872" w14:paraId="1BDFA8E4" w14:textId="77777777" w:rsidTr="000065B7">
        <w:trPr>
          <w:trHeight w:val="301"/>
        </w:trPr>
        <w:tc>
          <w:tcPr>
            <w:tcW w:w="315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60A711A3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5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045C8511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699166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FBE70C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DB8DE6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1466BA" w:rsidRPr="00F46872" w14:paraId="15901AFA" w14:textId="77777777" w:rsidTr="000065B7">
        <w:trPr>
          <w:trHeight w:val="301"/>
        </w:trPr>
        <w:tc>
          <w:tcPr>
            <w:tcW w:w="315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F01BA" w14:textId="77777777" w:rsidR="001466BA" w:rsidRPr="00F46872" w:rsidRDefault="001466BA" w:rsidP="001466B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5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220AD" w14:textId="77777777" w:rsidR="001466BA" w:rsidRPr="00F46872" w:rsidRDefault="001466BA" w:rsidP="001466B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3C5A1A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595556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2B9F6F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1466BA" w:rsidRPr="00F46872" w14:paraId="0AE6C8BF" w14:textId="77777777" w:rsidTr="000065B7">
        <w:trPr>
          <w:trHeight w:val="603"/>
        </w:trPr>
        <w:tc>
          <w:tcPr>
            <w:tcW w:w="3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679E65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345DA9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+7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F9F57C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4B6EC3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E50B14" w14:textId="77777777" w:rsidR="001466BA" w:rsidRPr="00F46872" w:rsidRDefault="001466BA" w:rsidP="001466B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</w:tbl>
    <w:p w14:paraId="01C11195" w14:textId="77777777" w:rsidR="001466BA" w:rsidRPr="00E75ACB" w:rsidRDefault="001466BA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0E4388D1" w14:textId="77777777" w:rsidR="00061C29" w:rsidRPr="00383D36" w:rsidRDefault="00061C29" w:rsidP="00061C29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4FE475F1" w14:textId="77777777" w:rsidR="00061C29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0A8D8B5A" w14:textId="77777777" w:rsidR="00061C29" w:rsidRPr="00BA13A5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r w:rsidRPr="00BA13A5">
        <w:rPr>
          <w:rFonts w:ascii="Century Gothic" w:hAnsi="Century Gothic"/>
          <w:sz w:val="20"/>
          <w:szCs w:val="20"/>
          <w:lang w:val="en-US"/>
        </w:rPr>
        <w:t xml:space="preserve">Changement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7327A547" w14:textId="77777777" w:rsidR="00061C29" w:rsidRPr="00BA13A5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441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0"/>
        <w:gridCol w:w="1130"/>
        <w:gridCol w:w="1395"/>
        <w:gridCol w:w="1131"/>
        <w:gridCol w:w="1131"/>
        <w:gridCol w:w="1131"/>
        <w:gridCol w:w="1131"/>
        <w:gridCol w:w="1131"/>
        <w:gridCol w:w="1131"/>
      </w:tblGrid>
      <w:tr w:rsidR="00061C29" w:rsidRPr="00742139" w14:paraId="3390CEAB" w14:textId="77777777" w:rsidTr="000065B7">
        <w:trPr>
          <w:trHeight w:val="327"/>
          <w:jc w:val="center"/>
        </w:trPr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2FC8DB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DD5F90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4BE6C6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852CCB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B83917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1717DE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9F77BF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65C121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52EE84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061C29" w:rsidRPr="00742139" w14:paraId="3DCAD229" w14:textId="77777777" w:rsidTr="000065B7">
        <w:trPr>
          <w:trHeight w:val="312"/>
          <w:jc w:val="center"/>
        </w:trPr>
        <w:tc>
          <w:tcPr>
            <w:tcW w:w="113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5553C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13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7BFB7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6A0B7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45F5BF" w14:textId="7A3A396C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F1785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A2F7F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0FFF38" w14:textId="3FC31BA4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015936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02BEF98A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7377CFB6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56687C3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73428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061C29" w:rsidRPr="00742139" w14:paraId="49EA843C" w14:textId="77777777" w:rsidTr="000065B7">
        <w:trPr>
          <w:trHeight w:val="327"/>
          <w:jc w:val="center"/>
        </w:trPr>
        <w:tc>
          <w:tcPr>
            <w:tcW w:w="1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ED4870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00B1F4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FB7992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31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17A8FBC" w14:textId="0B8D1DF6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3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E8E5B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C206E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88EDEBF" w14:textId="3B08420A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015936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4C042CA4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57316598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1D136624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0C42387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7CE85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</w:tbl>
    <w:p w14:paraId="44DFCCD6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056DA975" w14:textId="77777777" w:rsidR="00DF264C" w:rsidRPr="00E75ACB" w:rsidRDefault="00DF264C" w:rsidP="00DF264C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5B0A9D15" w14:textId="77777777" w:rsidR="00DF264C" w:rsidRPr="00E75ACB" w:rsidRDefault="00DF264C" w:rsidP="00DF264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Mise en place de déflecteurs </w:t>
      </w:r>
      <w:r>
        <w:rPr>
          <w:rFonts w:ascii="Century Gothic" w:hAnsi="Century Gothic"/>
          <w:sz w:val="20"/>
          <w:szCs w:val="20"/>
        </w:rPr>
        <w:t>Kingspan Light + Air</w:t>
      </w:r>
      <w:r w:rsidRPr="00E75ACB">
        <w:rPr>
          <w:rFonts w:ascii="Century Gothic" w:hAnsi="Century Gothic"/>
          <w:sz w:val="20"/>
          <w:szCs w:val="20"/>
        </w:rPr>
        <w:t xml:space="preserve"> en aluminium afin d’améliorer les performances aérauliques de l’exutoire.</w:t>
      </w:r>
    </w:p>
    <w:p w14:paraId="41391595" w14:textId="77777777" w:rsidR="00DF264C" w:rsidRPr="00E75ACB" w:rsidRDefault="00DF264C" w:rsidP="00DF264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</w:t>
      </w:r>
    </w:p>
    <w:p w14:paraId="45FDBEA2" w14:textId="77777777" w:rsidR="00DF264C" w:rsidRPr="00E75ACB" w:rsidRDefault="00DF264C" w:rsidP="00DF264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DENFC sans thermofusible (dans le cas où la r</w:t>
      </w:r>
      <w:r>
        <w:rPr>
          <w:rFonts w:ascii="Century Gothic" w:hAnsi="Century Gothic"/>
          <w:sz w:val="20"/>
          <w:szCs w:val="20"/>
        </w:rPr>
        <w:t>é</w:t>
      </w:r>
      <w:r w:rsidRPr="00E75ACB">
        <w:rPr>
          <w:rFonts w:ascii="Century Gothic" w:hAnsi="Century Gothic"/>
          <w:sz w:val="20"/>
          <w:szCs w:val="20"/>
        </w:rPr>
        <w:t>glementation impose que ce soit la détection incendie qui commande le désenfumage)</w:t>
      </w:r>
    </w:p>
    <w:p w14:paraId="32872DF6" w14:textId="77777777" w:rsidR="00DF264C" w:rsidRPr="00E75ACB" w:rsidRDefault="00DF264C" w:rsidP="00DF264C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Température de déclenchement thermique possible à </w:t>
      </w:r>
      <w:r>
        <w:rPr>
          <w:rFonts w:ascii="Century Gothic" w:hAnsi="Century Gothic"/>
          <w:sz w:val="20"/>
          <w:szCs w:val="20"/>
        </w:rPr>
        <w:t xml:space="preserve">68°C / 73°C / </w:t>
      </w:r>
      <w:r w:rsidRPr="00E75ACB">
        <w:rPr>
          <w:rFonts w:ascii="Century Gothic" w:hAnsi="Century Gothic"/>
          <w:sz w:val="20"/>
          <w:szCs w:val="20"/>
        </w:rPr>
        <w:t>110°C / 130°C / 140°C / 183°C.</w:t>
      </w:r>
    </w:p>
    <w:p w14:paraId="1634DF78" w14:textId="77777777" w:rsidR="00DF264C" w:rsidRPr="00E75ACB" w:rsidRDefault="00DF264C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8C1FBD1" w14:textId="77777777" w:rsidR="00061C29" w:rsidRPr="008F20CE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8F20CE">
        <w:rPr>
          <w:rFonts w:ascii="Century Gothic" w:hAnsi="Century Gothic"/>
          <w:b/>
          <w:i/>
          <w:sz w:val="20"/>
          <w:szCs w:val="20"/>
        </w:rPr>
        <w:t>Options de protection solaire :</w:t>
      </w:r>
    </w:p>
    <w:p w14:paraId="24E6651B" w14:textId="77777777" w:rsidR="00061C29" w:rsidRPr="00EC6768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35C19107" w14:textId="77777777" w:rsidR="00061C29" w:rsidRPr="00EC6768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Ce brise 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>
        <w:rPr>
          <w:rFonts w:ascii="Century Gothic" w:hAnsi="Century Gothic"/>
          <w:color w:val="FF0000"/>
          <w:sz w:val="20"/>
          <w:szCs w:val="20"/>
        </w:rPr>
        <w:t>,</w:t>
      </w:r>
      <w:r w:rsidRPr="00EC6768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5DE599AD" w14:textId="77777777" w:rsidR="00061C29" w:rsidRPr="00EC6768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4C455D69" w14:textId="77777777" w:rsidR="00061C29" w:rsidRPr="00EC6768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>
        <w:rPr>
          <w:rFonts w:ascii="Century Gothic" w:hAnsi="Century Gothic"/>
          <w:sz w:val="20"/>
          <w:szCs w:val="20"/>
        </w:rPr>
        <w:t>.</w:t>
      </w:r>
    </w:p>
    <w:p w14:paraId="1C1D5DA3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highlight w:val="yellow"/>
        </w:rPr>
      </w:pPr>
    </w:p>
    <w:p w14:paraId="2D9DFD8C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Finition :</w:t>
      </w:r>
    </w:p>
    <w:p w14:paraId="2114BAB4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Laquage intérieur RAL </w:t>
      </w:r>
      <w:r w:rsidRPr="00082C6F">
        <w:rPr>
          <w:rFonts w:ascii="Century Gothic" w:hAnsi="Century Gothic"/>
          <w:color w:val="EE0000"/>
          <w:sz w:val="20"/>
          <w:szCs w:val="20"/>
        </w:rPr>
        <w:t>XXX</w:t>
      </w:r>
      <w:r w:rsidRPr="00E75ACB">
        <w:rPr>
          <w:rFonts w:ascii="Century Gothic" w:hAnsi="Century Gothic"/>
          <w:sz w:val="20"/>
          <w:szCs w:val="20"/>
        </w:rPr>
        <w:t xml:space="preserve"> et laquage extérieur RAL </w:t>
      </w:r>
      <w:r w:rsidRPr="00082C6F">
        <w:rPr>
          <w:rFonts w:ascii="Century Gothic" w:hAnsi="Century Gothic"/>
          <w:color w:val="EE0000"/>
          <w:sz w:val="20"/>
          <w:szCs w:val="20"/>
        </w:rPr>
        <w:t>XXX</w:t>
      </w:r>
      <w:r w:rsidRPr="00E75ACB">
        <w:rPr>
          <w:rFonts w:ascii="Century Gothic" w:hAnsi="Century Gothic"/>
          <w:sz w:val="20"/>
          <w:szCs w:val="20"/>
        </w:rPr>
        <w:t xml:space="preserve"> afin d’harmoniser le lanterneau au bâtiment.</w:t>
      </w:r>
    </w:p>
    <w:p w14:paraId="334B52E0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Pour tout projet en milieu agressif, exposé, bord de mer etc.</w:t>
      </w:r>
      <w:r>
        <w:rPr>
          <w:rFonts w:ascii="Century Gothic" w:hAnsi="Century Gothic"/>
          <w:sz w:val="20"/>
          <w:szCs w:val="20"/>
        </w:rPr>
        <w:t xml:space="preserve">, </w:t>
      </w:r>
      <w:r w:rsidRPr="00E75ACB">
        <w:rPr>
          <w:rFonts w:ascii="Century Gothic" w:hAnsi="Century Gothic"/>
          <w:sz w:val="20"/>
          <w:szCs w:val="20"/>
        </w:rPr>
        <w:t>la finition devra être validée par notre Bureau d’Etude</w:t>
      </w:r>
      <w:r>
        <w:rPr>
          <w:rFonts w:ascii="Century Gothic" w:hAnsi="Century Gothic"/>
          <w:sz w:val="20"/>
          <w:szCs w:val="20"/>
        </w:rPr>
        <w:t>.</w:t>
      </w:r>
    </w:p>
    <w:p w14:paraId="6BB719CA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6A653FFC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9548C13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3B8AA288" w14:textId="3EB8B132" w:rsidR="00061C29" w:rsidRPr="00E75ACB" w:rsidRDefault="00061C29" w:rsidP="00061C2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E75ACB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FAQ :</w:t>
      </w:r>
    </w:p>
    <w:p w14:paraId="508A1326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</w:p>
    <w:p w14:paraId="5C0D672E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Quand effectuer l’entretien et la maintenance des exutoires de fumées ?</w:t>
      </w:r>
    </w:p>
    <w:p w14:paraId="093C2967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640D1827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656471CC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596E92F3" w14:textId="77777777" w:rsidR="00061C29" w:rsidRPr="00EC7825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Contactez-nous :</w:t>
      </w:r>
      <w:r w:rsidRPr="00E75ACB">
        <w:t xml:space="preserve"> </w:t>
      </w:r>
      <w:hyperlink r:id="rId14" w:history="1">
        <w:r w:rsidRPr="00D44A8D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</w:p>
    <w:p w14:paraId="3A41A8D9" w14:textId="31E2C2F4" w:rsidR="000A4835" w:rsidRPr="008E6459" w:rsidRDefault="000A4835" w:rsidP="008E6459"/>
    <w:sectPr w:rsidR="000A4835" w:rsidRPr="008E6459" w:rsidSect="000065B7">
      <w:headerReference w:type="default" r:id="rId15"/>
      <w:footerReference w:type="default" r:id="rId16"/>
      <w:type w:val="continuous"/>
      <w:pgSz w:w="11910" w:h="16840"/>
      <w:pgMar w:top="2552" w:right="570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C50E2" w14:textId="77777777" w:rsidR="00666591" w:rsidRDefault="00666591" w:rsidP="0013656B">
      <w:r>
        <w:separator/>
      </w:r>
    </w:p>
  </w:endnote>
  <w:endnote w:type="continuationSeparator" w:id="0">
    <w:p w14:paraId="6AE67E90" w14:textId="77777777" w:rsidR="00666591" w:rsidRDefault="00666591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BrownTT-Ligh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589245528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502539019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789E3" w14:textId="77777777" w:rsidR="00666591" w:rsidRDefault="00666591" w:rsidP="0013656B">
      <w:r>
        <w:separator/>
      </w:r>
    </w:p>
  </w:footnote>
  <w:footnote w:type="continuationSeparator" w:id="0">
    <w:p w14:paraId="7217EBD0" w14:textId="77777777" w:rsidR="00666591" w:rsidRDefault="00666591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61B5B65E" w:rsidR="0013656B" w:rsidRDefault="000065B7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4D1662B0">
          <wp:simplePos x="0" y="0"/>
          <wp:positionH relativeFrom="column">
            <wp:posOffset>5399405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1523201608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7694FF63">
          <wp:simplePos x="0" y="0"/>
          <wp:positionH relativeFrom="column">
            <wp:posOffset>6171565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632504673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691146947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420E0"/>
    <w:multiLevelType w:val="hybridMultilevel"/>
    <w:tmpl w:val="42787B34"/>
    <w:lvl w:ilvl="0" w:tplc="45D8C38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F7827"/>
    <w:multiLevelType w:val="hybridMultilevel"/>
    <w:tmpl w:val="897833BC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10"/>
  </w:num>
  <w:num w:numId="2" w16cid:durableId="1473055755">
    <w:abstractNumId w:val="6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8"/>
  </w:num>
  <w:num w:numId="8" w16cid:durableId="517735389">
    <w:abstractNumId w:val="0"/>
  </w:num>
  <w:num w:numId="9" w16cid:durableId="271205798">
    <w:abstractNumId w:val="7"/>
  </w:num>
  <w:num w:numId="10" w16cid:durableId="1245608288">
    <w:abstractNumId w:val="5"/>
  </w:num>
  <w:num w:numId="11" w16cid:durableId="1105807698">
    <w:abstractNumId w:val="11"/>
  </w:num>
  <w:num w:numId="12" w16cid:durableId="2045324607">
    <w:abstractNumId w:val="12"/>
  </w:num>
  <w:num w:numId="13" w16cid:durableId="1358461964">
    <w:abstractNumId w:val="13"/>
  </w:num>
  <w:num w:numId="14" w16cid:durableId="2123767534">
    <w:abstractNumId w:val="9"/>
  </w:num>
  <w:num w:numId="15" w16cid:durableId="452016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65B7"/>
    <w:rsid w:val="00015936"/>
    <w:rsid w:val="00016025"/>
    <w:rsid w:val="00034C3D"/>
    <w:rsid w:val="000505F6"/>
    <w:rsid w:val="00061C29"/>
    <w:rsid w:val="00063226"/>
    <w:rsid w:val="000632D9"/>
    <w:rsid w:val="0008104E"/>
    <w:rsid w:val="00083D01"/>
    <w:rsid w:val="00084C7B"/>
    <w:rsid w:val="000978CA"/>
    <w:rsid w:val="000A4835"/>
    <w:rsid w:val="001008AB"/>
    <w:rsid w:val="00107112"/>
    <w:rsid w:val="0011294D"/>
    <w:rsid w:val="00120364"/>
    <w:rsid w:val="001207AF"/>
    <w:rsid w:val="00120AC6"/>
    <w:rsid w:val="001327AE"/>
    <w:rsid w:val="0013656B"/>
    <w:rsid w:val="001466BA"/>
    <w:rsid w:val="0015167D"/>
    <w:rsid w:val="00183C85"/>
    <w:rsid w:val="001951E8"/>
    <w:rsid w:val="001A314A"/>
    <w:rsid w:val="001C21D7"/>
    <w:rsid w:val="001C2877"/>
    <w:rsid w:val="001D760F"/>
    <w:rsid w:val="001E200C"/>
    <w:rsid w:val="001F36B0"/>
    <w:rsid w:val="001F5767"/>
    <w:rsid w:val="001F6144"/>
    <w:rsid w:val="00202737"/>
    <w:rsid w:val="0021466D"/>
    <w:rsid w:val="00233138"/>
    <w:rsid w:val="00257CC6"/>
    <w:rsid w:val="002644C8"/>
    <w:rsid w:val="00270B89"/>
    <w:rsid w:val="002876B0"/>
    <w:rsid w:val="00292054"/>
    <w:rsid w:val="002A16AD"/>
    <w:rsid w:val="002A3A8B"/>
    <w:rsid w:val="002C7E08"/>
    <w:rsid w:val="002E4159"/>
    <w:rsid w:val="002E4F54"/>
    <w:rsid w:val="002E6042"/>
    <w:rsid w:val="002F3031"/>
    <w:rsid w:val="002F3DAB"/>
    <w:rsid w:val="00303161"/>
    <w:rsid w:val="00314C97"/>
    <w:rsid w:val="00316D2A"/>
    <w:rsid w:val="003210C2"/>
    <w:rsid w:val="003213CC"/>
    <w:rsid w:val="00334C41"/>
    <w:rsid w:val="003364F3"/>
    <w:rsid w:val="00344208"/>
    <w:rsid w:val="003807DD"/>
    <w:rsid w:val="0038257E"/>
    <w:rsid w:val="00394301"/>
    <w:rsid w:val="003B4AAE"/>
    <w:rsid w:val="003C67BF"/>
    <w:rsid w:val="003F5505"/>
    <w:rsid w:val="0041274E"/>
    <w:rsid w:val="00415628"/>
    <w:rsid w:val="0042207E"/>
    <w:rsid w:val="00427F0A"/>
    <w:rsid w:val="0044236D"/>
    <w:rsid w:val="004569F0"/>
    <w:rsid w:val="00485A96"/>
    <w:rsid w:val="004B5308"/>
    <w:rsid w:val="004D4021"/>
    <w:rsid w:val="004D41EF"/>
    <w:rsid w:val="004E0643"/>
    <w:rsid w:val="004E7878"/>
    <w:rsid w:val="00505A46"/>
    <w:rsid w:val="00515BD1"/>
    <w:rsid w:val="00551FD6"/>
    <w:rsid w:val="00581A5A"/>
    <w:rsid w:val="00581ECF"/>
    <w:rsid w:val="005A014C"/>
    <w:rsid w:val="005D3595"/>
    <w:rsid w:val="00613FA2"/>
    <w:rsid w:val="00614716"/>
    <w:rsid w:val="006155CB"/>
    <w:rsid w:val="00617E71"/>
    <w:rsid w:val="00636EB9"/>
    <w:rsid w:val="00641E81"/>
    <w:rsid w:val="0065313B"/>
    <w:rsid w:val="00653854"/>
    <w:rsid w:val="006618E1"/>
    <w:rsid w:val="00664A82"/>
    <w:rsid w:val="00666591"/>
    <w:rsid w:val="006828A6"/>
    <w:rsid w:val="006A2306"/>
    <w:rsid w:val="006A2FBE"/>
    <w:rsid w:val="006B25BF"/>
    <w:rsid w:val="006D23AD"/>
    <w:rsid w:val="006E18A0"/>
    <w:rsid w:val="006F4953"/>
    <w:rsid w:val="00707DAA"/>
    <w:rsid w:val="00710B5A"/>
    <w:rsid w:val="00711FE2"/>
    <w:rsid w:val="007145C4"/>
    <w:rsid w:val="00735845"/>
    <w:rsid w:val="0073634E"/>
    <w:rsid w:val="00753AB7"/>
    <w:rsid w:val="007560C5"/>
    <w:rsid w:val="00765B1B"/>
    <w:rsid w:val="00783EBA"/>
    <w:rsid w:val="00787BD1"/>
    <w:rsid w:val="007A44B4"/>
    <w:rsid w:val="007B24A7"/>
    <w:rsid w:val="007F1356"/>
    <w:rsid w:val="007F6D44"/>
    <w:rsid w:val="00806507"/>
    <w:rsid w:val="00847155"/>
    <w:rsid w:val="008730F5"/>
    <w:rsid w:val="00874634"/>
    <w:rsid w:val="00885F29"/>
    <w:rsid w:val="00886A00"/>
    <w:rsid w:val="008A458F"/>
    <w:rsid w:val="008B4D8D"/>
    <w:rsid w:val="008B6244"/>
    <w:rsid w:val="008C3EFB"/>
    <w:rsid w:val="008C58F6"/>
    <w:rsid w:val="008E0780"/>
    <w:rsid w:val="008E6459"/>
    <w:rsid w:val="008F387A"/>
    <w:rsid w:val="008F6D64"/>
    <w:rsid w:val="008F6E9B"/>
    <w:rsid w:val="009246AE"/>
    <w:rsid w:val="00935CFB"/>
    <w:rsid w:val="0094269B"/>
    <w:rsid w:val="0097124D"/>
    <w:rsid w:val="00980B20"/>
    <w:rsid w:val="009872BD"/>
    <w:rsid w:val="00994BE5"/>
    <w:rsid w:val="009979AC"/>
    <w:rsid w:val="009A64E4"/>
    <w:rsid w:val="009E6AC5"/>
    <w:rsid w:val="009E72F1"/>
    <w:rsid w:val="009F1321"/>
    <w:rsid w:val="009F4E1E"/>
    <w:rsid w:val="00A220B5"/>
    <w:rsid w:val="00A32FB9"/>
    <w:rsid w:val="00A37CD8"/>
    <w:rsid w:val="00A463CE"/>
    <w:rsid w:val="00A66126"/>
    <w:rsid w:val="00A81E9F"/>
    <w:rsid w:val="00A8502B"/>
    <w:rsid w:val="00A941BF"/>
    <w:rsid w:val="00AA62C5"/>
    <w:rsid w:val="00AB7F6E"/>
    <w:rsid w:val="00AD31EE"/>
    <w:rsid w:val="00B1470B"/>
    <w:rsid w:val="00B24535"/>
    <w:rsid w:val="00B27604"/>
    <w:rsid w:val="00B31C35"/>
    <w:rsid w:val="00B401CF"/>
    <w:rsid w:val="00B453D2"/>
    <w:rsid w:val="00B46E71"/>
    <w:rsid w:val="00B47352"/>
    <w:rsid w:val="00B5325B"/>
    <w:rsid w:val="00B556D3"/>
    <w:rsid w:val="00B619CF"/>
    <w:rsid w:val="00B676B5"/>
    <w:rsid w:val="00B77FB1"/>
    <w:rsid w:val="00B8722A"/>
    <w:rsid w:val="00B91806"/>
    <w:rsid w:val="00BB1308"/>
    <w:rsid w:val="00BB386B"/>
    <w:rsid w:val="00BC44FA"/>
    <w:rsid w:val="00BD4B83"/>
    <w:rsid w:val="00BD5A03"/>
    <w:rsid w:val="00BE18C8"/>
    <w:rsid w:val="00BE48EC"/>
    <w:rsid w:val="00BF5B24"/>
    <w:rsid w:val="00BF5D2A"/>
    <w:rsid w:val="00C24FD7"/>
    <w:rsid w:val="00C535D1"/>
    <w:rsid w:val="00C567EE"/>
    <w:rsid w:val="00C60ABC"/>
    <w:rsid w:val="00C70883"/>
    <w:rsid w:val="00C741FE"/>
    <w:rsid w:val="00C76DD7"/>
    <w:rsid w:val="00C96111"/>
    <w:rsid w:val="00CA7B9C"/>
    <w:rsid w:val="00CC2FE8"/>
    <w:rsid w:val="00CC43BC"/>
    <w:rsid w:val="00D04FB2"/>
    <w:rsid w:val="00D10C42"/>
    <w:rsid w:val="00D12E18"/>
    <w:rsid w:val="00D30BFD"/>
    <w:rsid w:val="00D3193F"/>
    <w:rsid w:val="00D3437F"/>
    <w:rsid w:val="00D438DD"/>
    <w:rsid w:val="00D55769"/>
    <w:rsid w:val="00D71650"/>
    <w:rsid w:val="00DA54D5"/>
    <w:rsid w:val="00DA6E78"/>
    <w:rsid w:val="00DA6EF9"/>
    <w:rsid w:val="00DA7F47"/>
    <w:rsid w:val="00DB1B0A"/>
    <w:rsid w:val="00DB412D"/>
    <w:rsid w:val="00DC64D3"/>
    <w:rsid w:val="00DE22EF"/>
    <w:rsid w:val="00DF264C"/>
    <w:rsid w:val="00E057BD"/>
    <w:rsid w:val="00E20D06"/>
    <w:rsid w:val="00E22A52"/>
    <w:rsid w:val="00E23442"/>
    <w:rsid w:val="00E309D5"/>
    <w:rsid w:val="00E73D39"/>
    <w:rsid w:val="00E87665"/>
    <w:rsid w:val="00EB0BEC"/>
    <w:rsid w:val="00EB118B"/>
    <w:rsid w:val="00EC6768"/>
    <w:rsid w:val="00ED335D"/>
    <w:rsid w:val="00ED4AAA"/>
    <w:rsid w:val="00EE370A"/>
    <w:rsid w:val="00EF26A7"/>
    <w:rsid w:val="00F24695"/>
    <w:rsid w:val="00F26F96"/>
    <w:rsid w:val="00F313C4"/>
    <w:rsid w:val="00F56196"/>
    <w:rsid w:val="00F71924"/>
    <w:rsid w:val="00F86967"/>
    <w:rsid w:val="00FB56B8"/>
    <w:rsid w:val="00FB6072"/>
    <w:rsid w:val="00FC4C9D"/>
    <w:rsid w:val="00FD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https://kingspangroup.sharepoint.com/sites/KLA.FR.Ventes/Shared%20Documents/Cellule%20Grands%20projets/7-Remplissage/Remplissages%20KLA.xlsx!Feuil3!L2C2:L27C1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escription.kla.fr@kingspan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rescription.kla.fr@kingspan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5462CF-D453-477E-8EFC-4968D3B287FC}"/>
</file>

<file path=customXml/itemProps2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customXml/itemProps3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1002</Words>
  <Characters>5515</Characters>
  <Application>Microsoft Office Word</Application>
  <DocSecurity>0</DocSecurity>
  <Lines>45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127</cp:revision>
  <dcterms:created xsi:type="dcterms:W3CDTF">2025-09-11T12:57:00Z</dcterms:created>
  <dcterms:modified xsi:type="dcterms:W3CDTF">2026-05-11T08:58:00Z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