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2E1F" w14:textId="77777777" w:rsidR="000505F6" w:rsidRPr="00097CD9" w:rsidRDefault="000505F6" w:rsidP="007E0D78">
      <w:pPr>
        <w:tabs>
          <w:tab w:val="left" w:pos="10206"/>
        </w:tabs>
        <w:adjustRightInd w:val="0"/>
        <w:rPr>
          <w:rFonts w:ascii="Century Gothic" w:hAnsi="Century Gothic"/>
          <w:b/>
          <w:sz w:val="20"/>
          <w:szCs w:val="20"/>
          <w:u w:val="single"/>
        </w:rPr>
      </w:pPr>
      <w:r w:rsidRPr="00097CD9">
        <w:rPr>
          <w:rFonts w:ascii="Century Gothic" w:hAnsi="Century Gothic"/>
          <w:b/>
          <w:sz w:val="20"/>
          <w:szCs w:val="20"/>
        </w:rPr>
        <w:t>Descriptif type ECOFEU DV 110</w:t>
      </w:r>
    </w:p>
    <w:p w14:paraId="35313A46" w14:textId="77777777" w:rsidR="000505F6" w:rsidRPr="00097CD9" w:rsidRDefault="000505F6" w:rsidP="000505F6">
      <w:pPr>
        <w:adjustRightInd w:val="0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3C954F32" w14:textId="77777777" w:rsidR="000505F6" w:rsidRPr="00097CD9" w:rsidRDefault="000505F6" w:rsidP="000505F6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097CD9">
        <w:rPr>
          <w:rFonts w:ascii="Century Gothic" w:hAnsi="Century Gothic"/>
          <w:b/>
          <w:color w:val="FF0000"/>
          <w:sz w:val="20"/>
          <w:szCs w:val="20"/>
          <w:u w:val="single"/>
        </w:rPr>
        <w:t>EXUTOIRES DE FUMEES (DENFC) Double Vantail</w:t>
      </w:r>
    </w:p>
    <w:p w14:paraId="470BFABE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319F331A" w14:textId="60FDB522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Fourniture d’exutoires de fumées double vantail de type </w:t>
      </w:r>
      <w:r w:rsidRPr="00097CD9">
        <w:rPr>
          <w:rFonts w:ascii="Century Gothic" w:hAnsi="Century Gothic"/>
          <w:b/>
          <w:sz w:val="20"/>
          <w:szCs w:val="20"/>
        </w:rPr>
        <w:t xml:space="preserve">ECOFEU DV110 </w:t>
      </w:r>
      <w:r w:rsidRPr="00097CD9">
        <w:rPr>
          <w:rFonts w:ascii="Century Gothic" w:hAnsi="Century Gothic"/>
          <w:sz w:val="20"/>
          <w:szCs w:val="20"/>
        </w:rPr>
        <w:t xml:space="preserve">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097CD9">
        <w:rPr>
          <w:rFonts w:ascii="Century Gothic" w:hAnsi="Century Gothic"/>
          <w:sz w:val="20"/>
          <w:szCs w:val="20"/>
        </w:rPr>
        <w:t xml:space="preserve"> comprenant :</w:t>
      </w:r>
    </w:p>
    <w:p w14:paraId="56A80839" w14:textId="77777777" w:rsidR="002165FD" w:rsidRPr="00097CD9" w:rsidRDefault="002165FD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43782B63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Une costière en acier galvanisé isolée </w:t>
      </w:r>
      <w:r w:rsidRPr="00B51898">
        <w:rPr>
          <w:rFonts w:ascii="Century Gothic" w:hAnsi="Century Gothic"/>
          <w:color w:val="EE0000"/>
          <w:sz w:val="20"/>
          <w:szCs w:val="20"/>
        </w:rPr>
        <w:t xml:space="preserve">15 mm </w:t>
      </w:r>
      <w:r w:rsidRPr="00097CD9">
        <w:rPr>
          <w:rFonts w:ascii="Century Gothic" w:hAnsi="Century Gothic"/>
          <w:sz w:val="20"/>
          <w:szCs w:val="20"/>
        </w:rPr>
        <w:t xml:space="preserve">hauteur </w:t>
      </w:r>
      <w:r w:rsidRPr="00941C24">
        <w:rPr>
          <w:rFonts w:ascii="Century Gothic" w:hAnsi="Century Gothic"/>
          <w:color w:val="EE0000"/>
          <w:sz w:val="20"/>
          <w:szCs w:val="20"/>
        </w:rPr>
        <w:t>400</w:t>
      </w:r>
      <w:r w:rsidRPr="00097CD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85DEC">
        <w:rPr>
          <w:rFonts w:ascii="Century Gothic" w:hAnsi="Century Gothic"/>
          <w:color w:val="EE0000"/>
          <w:sz w:val="20"/>
          <w:szCs w:val="20"/>
        </w:rPr>
        <w:t>mm</w:t>
      </w:r>
      <w:r w:rsidRPr="00097CD9">
        <w:rPr>
          <w:rFonts w:ascii="Century Gothic" w:hAnsi="Century Gothic"/>
          <w:sz w:val="20"/>
          <w:szCs w:val="20"/>
        </w:rPr>
        <w:t>.</w:t>
      </w:r>
      <w:proofErr w:type="spellEnd"/>
    </w:p>
    <w:p w14:paraId="74253E9E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Deux cadres ouvrant à 110° en acier galvanisé avec verrouillage haute résistance intégré dans la hauteur.</w:t>
      </w:r>
    </w:p>
    <w:p w14:paraId="53E02271" w14:textId="599C6542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Deux c</w:t>
      </w:r>
      <w:r w:rsidRPr="00097CD9">
        <w:rPr>
          <w:rFonts w:ascii="Century Gothic" w:hAnsi="Century Gothic"/>
          <w:sz w:val="20"/>
          <w:szCs w:val="20"/>
        </w:rPr>
        <w:t>apots en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polycarbonate alvéolaire opalescent / translucide / réduction de chaleur / épaisseur 10 / 16 </w:t>
      </w:r>
      <w:r w:rsidR="003136AF">
        <w:rPr>
          <w:rFonts w:ascii="Century Gothic" w:hAnsi="Century Gothic"/>
          <w:color w:val="FF0000"/>
          <w:sz w:val="20"/>
          <w:szCs w:val="20"/>
        </w:rPr>
        <w:t>/ 16+16 / 32mm</w:t>
      </w:r>
      <w:r w:rsidR="00772549" w:rsidRPr="000459AD">
        <w:rPr>
          <w:rFonts w:ascii="Century Gothic" w:hAnsi="Century Gothic"/>
          <w:sz w:val="20"/>
          <w:szCs w:val="20"/>
        </w:rPr>
        <w:t>,</w:t>
      </w:r>
      <w:r w:rsidR="00772549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772549" w:rsidRPr="00772549">
        <w:rPr>
          <w:rFonts w:ascii="Century Gothic" w:hAnsi="Century Gothic"/>
          <w:sz w:val="20"/>
          <w:szCs w:val="20"/>
        </w:rPr>
        <w:t>traité anti UV</w:t>
      </w:r>
      <w:r w:rsidRPr="00772549">
        <w:rPr>
          <w:rFonts w:ascii="Century Gothic" w:hAnsi="Century Gothic"/>
          <w:sz w:val="20"/>
          <w:szCs w:val="20"/>
        </w:rPr>
        <w:t xml:space="preserve"> </w:t>
      </w:r>
      <w:r w:rsidRPr="00097CD9">
        <w:rPr>
          <w:rFonts w:ascii="Century Gothic" w:hAnsi="Century Gothic"/>
          <w:sz w:val="20"/>
          <w:szCs w:val="20"/>
        </w:rPr>
        <w:t>classement au feu B – s1, d0 (M1).</w:t>
      </w:r>
    </w:p>
    <w:p w14:paraId="58962A62" w14:textId="77777777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Pr="00097CD9">
        <w:rPr>
          <w:rFonts w:ascii="Century Gothic" w:hAnsi="Century Gothic"/>
          <w:sz w:val="20"/>
          <w:szCs w:val="20"/>
        </w:rPr>
        <w:t xml:space="preserve">ystème de commande pneumatique avec vérins pneumatiques munis d’amortisseurs fin de course avec thermofusible taré à </w:t>
      </w:r>
      <w:r w:rsidRPr="00783163">
        <w:rPr>
          <w:rFonts w:ascii="Century Gothic" w:hAnsi="Century Gothic"/>
          <w:color w:val="EE0000"/>
          <w:sz w:val="20"/>
          <w:szCs w:val="20"/>
        </w:rPr>
        <w:t>93°C</w:t>
      </w:r>
      <w:r w:rsidRPr="00097CD9">
        <w:rPr>
          <w:rFonts w:ascii="Century Gothic" w:hAnsi="Century Gothic"/>
          <w:sz w:val="20"/>
          <w:szCs w:val="20"/>
        </w:rPr>
        <w:t>.</w:t>
      </w:r>
    </w:p>
    <w:p w14:paraId="13E4C992" w14:textId="61C0AB64" w:rsidR="000505F6" w:rsidRDefault="00941C24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="001073C8" w:rsidRPr="001073C8">
        <w:rPr>
          <w:rFonts w:ascii="Century Gothic" w:hAnsi="Century Gothic"/>
          <w:sz w:val="20"/>
          <w:szCs w:val="20"/>
        </w:rPr>
        <w:t>ystème breveté de double verrouillage haute performance, conçu pour résister aux dépressions liées aux effets du vent sur le lanterneau</w:t>
      </w:r>
      <w:r w:rsidR="007F1A9A">
        <w:rPr>
          <w:rFonts w:ascii="Century Gothic" w:hAnsi="Century Gothic"/>
          <w:sz w:val="20"/>
          <w:szCs w:val="20"/>
        </w:rPr>
        <w:t>.</w:t>
      </w:r>
    </w:p>
    <w:p w14:paraId="5B4C8B95" w14:textId="77777777" w:rsidR="001073C8" w:rsidRPr="00097CD9" w:rsidRDefault="001073C8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4B15A2F5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Charge descendante : </w:t>
      </w:r>
      <w:r w:rsidRPr="00097CD9">
        <w:rPr>
          <w:rFonts w:ascii="Century Gothic" w:hAnsi="Century Gothic"/>
          <w:color w:val="FF0000"/>
          <w:sz w:val="20"/>
          <w:szCs w:val="20"/>
        </w:rPr>
        <w:t>SL250 ou SL500</w:t>
      </w:r>
    </w:p>
    <w:p w14:paraId="18195E55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Charge ascendante : WL 1500</w:t>
      </w:r>
    </w:p>
    <w:p w14:paraId="2044A7BE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04E3D4BB" w14:textId="56200BFF" w:rsidR="000505F6" w:rsidRPr="00097CD9" w:rsidRDefault="009E46E5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9E46E5">
        <w:rPr>
          <w:rFonts w:ascii="Century Gothic" w:hAnsi="Century Gothic"/>
          <w:sz w:val="20"/>
          <w:szCs w:val="20"/>
        </w:rPr>
        <w:t>Les DENFC devront être certifiés CE selon la norme EN 12101-2 et conforme aux normes NF S 61937-1 / NF S 61937-7 (DENFC)</w:t>
      </w:r>
      <w:r>
        <w:rPr>
          <w:rFonts w:ascii="Century Gothic" w:hAnsi="Century Gothic"/>
          <w:sz w:val="20"/>
          <w:szCs w:val="20"/>
        </w:rPr>
        <w:t xml:space="preserve"> </w:t>
      </w:r>
      <w:r w:rsidR="000505F6" w:rsidRPr="00097CD9">
        <w:rPr>
          <w:rFonts w:ascii="Century Gothic" w:hAnsi="Century Gothic"/>
          <w:sz w:val="20"/>
          <w:szCs w:val="20"/>
        </w:rPr>
        <w:t>et conformes à la directive machine.</w:t>
      </w:r>
    </w:p>
    <w:p w14:paraId="3364BFF5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cycle aération 10000 cycles. </w:t>
      </w:r>
    </w:p>
    <w:p w14:paraId="3B24F26B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1374D99A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097CD9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097CD9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04CC9D8D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38C4CAF8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color w:val="FF0000"/>
          <w:sz w:val="20"/>
          <w:szCs w:val="20"/>
        </w:rPr>
        <w:t>Zone 1 </w:t>
      </w:r>
      <w:r w:rsidRPr="00097CD9">
        <w:rPr>
          <w:rFonts w:ascii="Century Gothic" w:hAnsi="Century Gothic"/>
          <w:sz w:val="20"/>
          <w:szCs w:val="20"/>
        </w:rPr>
        <w:t xml:space="preserve">: </w:t>
      </w:r>
      <w:r w:rsidRPr="00097CD9">
        <w:rPr>
          <w:rFonts w:ascii="Century Gothic" w:hAnsi="Century Gothic"/>
          <w:sz w:val="20"/>
          <w:szCs w:val="20"/>
        </w:rPr>
        <w:tab/>
        <w:t xml:space="preserve">Dimensions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70AB4E07" w14:textId="77777777" w:rsidR="000505F6" w:rsidRPr="00097CD9" w:rsidRDefault="000505F6" w:rsidP="000505F6">
      <w:pPr>
        <w:adjustRightInd w:val="0"/>
        <w:ind w:left="708" w:right="543" w:firstLine="70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Av (SGO)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m² - Aa (SUE) =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XXXX</w:t>
      </w:r>
      <w:r w:rsidRPr="00097CD9">
        <w:rPr>
          <w:rFonts w:ascii="Century Gothic" w:hAnsi="Century Gothic"/>
          <w:sz w:val="20"/>
          <w:szCs w:val="20"/>
        </w:rPr>
        <w:t xml:space="preserve"> m²</w:t>
      </w:r>
    </w:p>
    <w:p w14:paraId="76DD5CBF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097CD9">
        <w:rPr>
          <w:rFonts w:ascii="Century Gothic" w:hAnsi="Century Gothic"/>
          <w:sz w:val="20"/>
          <w:szCs w:val="20"/>
        </w:rPr>
        <w:t>Ug</w:t>
      </w:r>
      <w:proofErr w:type="spellEnd"/>
      <w:r w:rsidRPr="00097CD9">
        <w:rPr>
          <w:rFonts w:ascii="Century Gothic" w:hAnsi="Century Gothic"/>
          <w:sz w:val="20"/>
          <w:szCs w:val="20"/>
        </w:rPr>
        <w:t xml:space="preserve"> : </w:t>
      </w:r>
      <w:r w:rsidRPr="00097CD9">
        <w:rPr>
          <w:rFonts w:ascii="Century Gothic" w:hAnsi="Century Gothic"/>
          <w:color w:val="FF0000"/>
          <w:sz w:val="20"/>
          <w:szCs w:val="20"/>
        </w:rPr>
        <w:t>XXXXX</w:t>
      </w:r>
      <w:r w:rsidRPr="00097CD9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097CD9">
        <w:rPr>
          <w:rFonts w:ascii="Century Gothic" w:hAnsi="Century Gothic"/>
          <w:sz w:val="20"/>
          <w:szCs w:val="20"/>
        </w:rPr>
        <w:t>².K</w:t>
      </w:r>
      <w:proofErr w:type="gramEnd"/>
    </w:p>
    <w:p w14:paraId="253C157B" w14:textId="77777777" w:rsidR="000505F6" w:rsidRPr="00097CD9" w:rsidRDefault="000505F6" w:rsidP="000505F6">
      <w:pPr>
        <w:adjustRightInd w:val="0"/>
        <w:ind w:left="708" w:right="543" w:firstLine="708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Transmission Lumineuse : 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097CD9">
        <w:rPr>
          <w:rFonts w:ascii="Century Gothic" w:hAnsi="Century Gothic"/>
          <w:sz w:val="20"/>
          <w:szCs w:val="20"/>
        </w:rPr>
        <w:t>%</w:t>
      </w:r>
    </w:p>
    <w:p w14:paraId="0D10E089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%</w:t>
      </w:r>
    </w:p>
    <w:p w14:paraId="5B829ADF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Localisation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3C7C3235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Quantité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039EE2E4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0172EAD2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color w:val="FF0000"/>
          <w:sz w:val="20"/>
          <w:szCs w:val="20"/>
        </w:rPr>
        <w:t>Zone 2 </w:t>
      </w:r>
      <w:r w:rsidRPr="00097CD9">
        <w:rPr>
          <w:rFonts w:ascii="Century Gothic" w:hAnsi="Century Gothic"/>
          <w:sz w:val="20"/>
          <w:szCs w:val="20"/>
        </w:rPr>
        <w:t xml:space="preserve">: </w:t>
      </w:r>
      <w:r w:rsidRPr="00097CD9">
        <w:rPr>
          <w:rFonts w:ascii="Century Gothic" w:hAnsi="Century Gothic"/>
          <w:sz w:val="20"/>
          <w:szCs w:val="20"/>
        </w:rPr>
        <w:tab/>
        <w:t xml:space="preserve">Dimensions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30A7314A" w14:textId="77777777" w:rsidR="000505F6" w:rsidRPr="00097CD9" w:rsidRDefault="000505F6" w:rsidP="000505F6">
      <w:pPr>
        <w:adjustRightInd w:val="0"/>
        <w:ind w:left="708" w:right="543" w:firstLine="70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Av (SGO) =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m² - Aa (SUE) =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XXXX</w:t>
      </w:r>
      <w:r w:rsidRPr="00097CD9">
        <w:rPr>
          <w:rFonts w:ascii="Century Gothic" w:hAnsi="Century Gothic"/>
          <w:sz w:val="20"/>
          <w:szCs w:val="20"/>
        </w:rPr>
        <w:t xml:space="preserve"> m²</w:t>
      </w:r>
    </w:p>
    <w:p w14:paraId="191AA3CD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097CD9">
        <w:rPr>
          <w:rFonts w:ascii="Century Gothic" w:hAnsi="Century Gothic"/>
          <w:sz w:val="20"/>
          <w:szCs w:val="20"/>
        </w:rPr>
        <w:t>Ug</w:t>
      </w:r>
      <w:proofErr w:type="spellEnd"/>
      <w:r w:rsidRPr="00097CD9">
        <w:rPr>
          <w:rFonts w:ascii="Century Gothic" w:hAnsi="Century Gothic"/>
          <w:sz w:val="20"/>
          <w:szCs w:val="20"/>
        </w:rPr>
        <w:t xml:space="preserve"> : </w:t>
      </w:r>
      <w:r w:rsidRPr="00097CD9">
        <w:rPr>
          <w:rFonts w:ascii="Century Gothic" w:hAnsi="Century Gothic"/>
          <w:color w:val="FF0000"/>
          <w:sz w:val="20"/>
          <w:szCs w:val="20"/>
        </w:rPr>
        <w:t>XXXXX</w:t>
      </w:r>
      <w:r w:rsidRPr="00097CD9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097CD9">
        <w:rPr>
          <w:rFonts w:ascii="Century Gothic" w:hAnsi="Century Gothic"/>
          <w:sz w:val="20"/>
          <w:szCs w:val="20"/>
        </w:rPr>
        <w:t>².K</w:t>
      </w:r>
      <w:proofErr w:type="gramEnd"/>
    </w:p>
    <w:p w14:paraId="2E0AAC21" w14:textId="77777777" w:rsidR="000505F6" w:rsidRPr="00097CD9" w:rsidRDefault="000505F6" w:rsidP="000505F6">
      <w:pPr>
        <w:adjustRightInd w:val="0"/>
        <w:ind w:left="708" w:right="543" w:firstLine="708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Transmission Lumineuse : 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097CD9">
        <w:rPr>
          <w:rFonts w:ascii="Century Gothic" w:hAnsi="Century Gothic"/>
          <w:sz w:val="20"/>
          <w:szCs w:val="20"/>
        </w:rPr>
        <w:t>%</w:t>
      </w:r>
    </w:p>
    <w:p w14:paraId="6A7A361B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sz w:val="20"/>
          <w:szCs w:val="20"/>
        </w:rPr>
        <w:t xml:space="preserve"> %</w:t>
      </w:r>
    </w:p>
    <w:p w14:paraId="6D7A9045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Localisation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</w:p>
    <w:p w14:paraId="11FDA327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color w:val="FF0000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ab/>
      </w:r>
      <w:r w:rsidRPr="00097CD9">
        <w:rPr>
          <w:rFonts w:ascii="Century Gothic" w:hAnsi="Century Gothic"/>
          <w:sz w:val="20"/>
          <w:szCs w:val="20"/>
        </w:rPr>
        <w:tab/>
        <w:t xml:space="preserve">Quantité : </w:t>
      </w:r>
      <w:r w:rsidRPr="00097CD9">
        <w:rPr>
          <w:rFonts w:ascii="Century Gothic" w:hAnsi="Century Gothic"/>
          <w:color w:val="FF0000"/>
          <w:sz w:val="20"/>
          <w:szCs w:val="20"/>
        </w:rPr>
        <w:t>XXXX</w:t>
      </w:r>
      <w:r w:rsidRPr="00097CD9">
        <w:rPr>
          <w:rFonts w:ascii="Century Gothic" w:hAnsi="Century Gothic"/>
          <w:color w:val="FF0000"/>
          <w:sz w:val="20"/>
          <w:szCs w:val="20"/>
        </w:rPr>
        <w:br w:type="page"/>
      </w:r>
    </w:p>
    <w:p w14:paraId="4A68BADA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097CD9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2ED51311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Gamme dimensionnelle : taille mini : 160 x160 cm - taille maxi : 220 x 300 cm</w:t>
      </w:r>
    </w:p>
    <w:p w14:paraId="3F492CCC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Pression minimum d’ouverture (désenfumage) : 10 bars</w:t>
      </w:r>
    </w:p>
    <w:p w14:paraId="75485BBB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Pression minimum d’ouverture (aération) : 6 bars</w:t>
      </w:r>
    </w:p>
    <w:p w14:paraId="73F41C07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Pression minimum de fermeture : 8 bars</w:t>
      </w:r>
    </w:p>
    <w:p w14:paraId="76E42590" w14:textId="23A62AD0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Inclinaison maximale et orientation pour le plan d’appui de la costière : 45° axe d’articulation perpendiculaire au fa</w:t>
      </w:r>
      <w:r w:rsidR="00FB4F7E">
        <w:rPr>
          <w:rFonts w:ascii="Century Gothic" w:hAnsi="Century Gothic"/>
          <w:sz w:val="20"/>
          <w:szCs w:val="20"/>
        </w:rPr>
        <w:t>î</w:t>
      </w:r>
      <w:r w:rsidRPr="00097CD9">
        <w:rPr>
          <w:rFonts w:ascii="Century Gothic" w:hAnsi="Century Gothic"/>
          <w:sz w:val="20"/>
          <w:szCs w:val="20"/>
        </w:rPr>
        <w:t xml:space="preserve">tage.  </w:t>
      </w:r>
    </w:p>
    <w:p w14:paraId="2981EA3E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780419C5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8E1BD0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Gamme dimensionnelle</w:t>
      </w:r>
      <w:r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 :</w:t>
      </w:r>
    </w:p>
    <w:p w14:paraId="505DA52F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0D363A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59264" behindDoc="0" locked="0" layoutInCell="1" allowOverlap="1" wp14:anchorId="2095E167" wp14:editId="01025FA1">
            <wp:simplePos x="0" y="0"/>
            <wp:positionH relativeFrom="page">
              <wp:posOffset>228600</wp:posOffset>
            </wp:positionH>
            <wp:positionV relativeFrom="paragraph">
              <wp:posOffset>109855</wp:posOffset>
            </wp:positionV>
            <wp:extent cx="7094220" cy="3673826"/>
            <wp:effectExtent l="0" t="0" r="0" b="3175"/>
            <wp:wrapNone/>
            <wp:docPr id="1671015411" name="Image 1" descr="Une image contenant texte, capture d’écran, nombr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15411" name="Image 1" descr="Une image contenant texte, capture d’écran, nombre, Parallèle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220" cy="3673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96D76A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CD2C118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C468969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9127D3A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55AEC1F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C2110C4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B8D0F2F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D8C7210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000B08C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581B184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B83F9CF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113408E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AA076EE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8FF5F27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7F23B14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2D134EC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EE82697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B1D350F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A898839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93BAB46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126A1F5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21FDB7E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B34400C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E89F867" w14:textId="77777777" w:rsidR="000505F6" w:rsidRPr="008E1BD0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E0B84C7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6AF1756C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097CD9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4C3293BD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4B5A9BE4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6E1B58AF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Support sur rehausse métallique </w:t>
      </w:r>
      <w:r w:rsidRPr="00097CD9">
        <w:rPr>
          <w:rFonts w:ascii="Century Gothic" w:hAnsi="Century Gothic"/>
          <w:color w:val="FF0000"/>
          <w:sz w:val="20"/>
          <w:szCs w:val="20"/>
        </w:rPr>
        <w:t>non isolée / doublée isolée</w:t>
      </w:r>
      <w:r>
        <w:rPr>
          <w:rFonts w:ascii="Century Gothic" w:hAnsi="Century Gothic"/>
          <w:color w:val="FF0000"/>
          <w:sz w:val="20"/>
          <w:szCs w:val="20"/>
        </w:rPr>
        <w:t>,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9D73F1">
        <w:rPr>
          <w:rFonts w:ascii="Century Gothic" w:hAnsi="Century Gothic"/>
          <w:color w:val="EE0000"/>
          <w:sz w:val="20"/>
          <w:szCs w:val="20"/>
        </w:rPr>
        <w:t>hauteur</w:t>
      </w:r>
      <w:r w:rsidRPr="00097CD9">
        <w:rPr>
          <w:rFonts w:ascii="Century Gothic" w:hAnsi="Century Gothic"/>
          <w:sz w:val="20"/>
          <w:szCs w:val="20"/>
        </w:rPr>
        <w:t xml:space="preserve"> </w:t>
      </w:r>
      <w:r w:rsidRPr="009D73F1">
        <w:rPr>
          <w:rFonts w:ascii="Century Gothic" w:hAnsi="Century Gothic"/>
          <w:color w:val="EE0000"/>
          <w:sz w:val="20"/>
          <w:szCs w:val="20"/>
        </w:rPr>
        <w:t>400 mm</w:t>
      </w:r>
      <w:r>
        <w:rPr>
          <w:rFonts w:ascii="Century Gothic" w:hAnsi="Century Gothic"/>
          <w:color w:val="EE0000"/>
          <w:sz w:val="20"/>
          <w:szCs w:val="20"/>
        </w:rPr>
        <w:t>,</w:t>
      </w:r>
      <w:r w:rsidRPr="00097CD9">
        <w:rPr>
          <w:rFonts w:ascii="Century Gothic" w:hAnsi="Century Gothic"/>
          <w:sz w:val="20"/>
          <w:szCs w:val="20"/>
        </w:rPr>
        <w:t xml:space="preserve"> </w:t>
      </w:r>
      <w:r w:rsidRPr="00097CD9">
        <w:rPr>
          <w:rFonts w:ascii="Century Gothic" w:hAnsi="Century Gothic"/>
          <w:color w:val="FF0000"/>
          <w:sz w:val="20"/>
          <w:szCs w:val="20"/>
        </w:rPr>
        <w:t>talon 100 mm</w:t>
      </w:r>
      <w:r>
        <w:rPr>
          <w:rFonts w:ascii="Century Gothic" w:hAnsi="Century Gothic"/>
          <w:color w:val="FF0000"/>
          <w:sz w:val="20"/>
          <w:szCs w:val="20"/>
        </w:rPr>
        <w:t>,</w:t>
      </w:r>
      <w:r w:rsidRPr="00097CD9">
        <w:rPr>
          <w:rFonts w:ascii="Century Gothic" w:hAnsi="Century Gothic"/>
          <w:color w:val="FF0000"/>
          <w:sz w:val="20"/>
          <w:szCs w:val="20"/>
        </w:rPr>
        <w:t xml:space="preserve"> non isolé / isolé </w:t>
      </w:r>
      <w:r w:rsidRPr="00097CD9">
        <w:rPr>
          <w:rFonts w:ascii="Century Gothic" w:hAnsi="Century Gothic"/>
          <w:sz w:val="20"/>
          <w:szCs w:val="20"/>
        </w:rPr>
        <w:t>destiné à la rénovation.</w:t>
      </w:r>
    </w:p>
    <w:p w14:paraId="2A263021" w14:textId="77777777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161133E3" w14:textId="77777777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</w:p>
    <w:p w14:paraId="2D005366" w14:textId="77777777" w:rsidR="000505F6" w:rsidRPr="00E17888" w:rsidRDefault="000505F6" w:rsidP="000505F6">
      <w:pPr>
        <w:adjustRightInd w:val="0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E17888">
        <w:rPr>
          <w:rFonts w:ascii="Century Gothic" w:hAnsi="Century Gothic"/>
          <w:b/>
          <w:i/>
          <w:sz w:val="20"/>
          <w:szCs w:val="20"/>
        </w:rPr>
        <w:t>Option ISO+ :</w:t>
      </w:r>
    </w:p>
    <w:p w14:paraId="008C31EC" w14:textId="77777777" w:rsidR="000505F6" w:rsidRPr="00471FF0" w:rsidRDefault="000505F6" w:rsidP="007E0D78">
      <w:pPr>
        <w:adjustRightInd w:val="0"/>
        <w:rPr>
          <w:rFonts w:ascii="Century Gothic" w:hAnsi="Century Gothic"/>
          <w:sz w:val="20"/>
          <w:szCs w:val="20"/>
        </w:rPr>
      </w:pPr>
      <w:r w:rsidRPr="00471FF0">
        <w:rPr>
          <w:rFonts w:ascii="Century Gothic" w:hAnsi="Century Gothic"/>
          <w:sz w:val="20"/>
          <w:szCs w:val="20"/>
        </w:rPr>
        <w:t>Isolation renforcée permettant une meilleure étanchéité à l’air, limitant les déperditions thermiques avec un remplissage PCA plus performant (</w:t>
      </w:r>
      <w:r w:rsidRPr="00471FF0">
        <w:rPr>
          <w:rFonts w:ascii="Century Gothic" w:hAnsi="Century Gothic"/>
          <w:color w:val="EE0000"/>
          <w:sz w:val="20"/>
          <w:szCs w:val="20"/>
        </w:rPr>
        <w:t>16 ou 32mm</w:t>
      </w:r>
      <w:r w:rsidRPr="00471FF0">
        <w:rPr>
          <w:rFonts w:ascii="Century Gothic" w:hAnsi="Century Gothic"/>
          <w:sz w:val="20"/>
          <w:szCs w:val="20"/>
        </w:rPr>
        <w:t xml:space="preserve">). Joint isolant entre le capot et la costière, avec un isolant de costière de 30mm. Gain de 30% d’efficacité thermique par rapport à un appareil standard. </w:t>
      </w:r>
      <w:proofErr w:type="spellStart"/>
      <w:r w:rsidRPr="00471FF0">
        <w:rPr>
          <w:rFonts w:ascii="Century Gothic" w:hAnsi="Century Gothic"/>
          <w:sz w:val="20"/>
          <w:szCs w:val="20"/>
        </w:rPr>
        <w:t>Urc</w:t>
      </w:r>
      <w:proofErr w:type="spellEnd"/>
      <w:r w:rsidRPr="00471FF0">
        <w:rPr>
          <w:rFonts w:ascii="Century Gothic" w:hAnsi="Century Gothic"/>
          <w:sz w:val="20"/>
          <w:szCs w:val="20"/>
        </w:rPr>
        <w:t xml:space="preserve"> = 1,</w:t>
      </w:r>
      <w:r>
        <w:rPr>
          <w:rFonts w:ascii="Century Gothic" w:hAnsi="Century Gothic"/>
          <w:sz w:val="20"/>
          <w:szCs w:val="20"/>
        </w:rPr>
        <w:t>9</w:t>
      </w:r>
      <w:r w:rsidRPr="00471FF0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471FF0">
        <w:rPr>
          <w:rFonts w:ascii="Century Gothic" w:hAnsi="Century Gothic"/>
          <w:sz w:val="20"/>
          <w:szCs w:val="20"/>
        </w:rPr>
        <w:t>².K</w:t>
      </w:r>
      <w:proofErr w:type="gramEnd"/>
    </w:p>
    <w:p w14:paraId="1D63D140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195F45AB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77005FB0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6463CBB9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638B6646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75DF851C" w14:textId="77777777" w:rsidR="000505F6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p w14:paraId="1B0282C7" w14:textId="77777777" w:rsidR="000505F6" w:rsidRDefault="000505F6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A5FCCA8" w14:textId="77777777" w:rsidR="000505F6" w:rsidRPr="00AB444F" w:rsidRDefault="000505F6" w:rsidP="000505F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10442">
        <w:rPr>
          <w:rFonts w:ascii="Century Gothic" w:hAnsi="Century Gothic"/>
          <w:b/>
          <w:i/>
          <w:sz w:val="20"/>
          <w:szCs w:val="20"/>
        </w:rPr>
        <w:lastRenderedPageBreak/>
        <w:t>Options de remplissage :</w:t>
      </w:r>
      <w:r>
        <w:rPr>
          <w:rFonts w:ascii="Century Gothic" w:hAnsi="Century Gothic"/>
          <w:b/>
          <w:i/>
          <w:sz w:val="20"/>
          <w:szCs w:val="20"/>
        </w:rPr>
        <w:br/>
      </w:r>
      <w:r w:rsidRPr="00AB444F">
        <w:rPr>
          <w:rFonts w:ascii="Century Gothic" w:hAnsi="Century Gothic"/>
          <w:sz w:val="20"/>
          <w:szCs w:val="20"/>
        </w:rPr>
        <w:t>Nombreuses combinaisons possibles pour adapter les performances lumineuses, thermiques et acoustiques.</w:t>
      </w:r>
    </w:p>
    <w:p w14:paraId="583B23FE" w14:textId="77777777" w:rsidR="000505F6" w:rsidRPr="00810442" w:rsidRDefault="000505F6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AB444F">
        <w:rPr>
          <w:rFonts w:ascii="Century Gothic" w:hAnsi="Century Gothic"/>
          <w:sz w:val="20"/>
          <w:szCs w:val="20"/>
        </w:rPr>
        <w:t>Merci de vous rapprocher de notre service prescription</w:t>
      </w:r>
      <w:r w:rsidRPr="00E06580">
        <w:rPr>
          <w:rFonts w:ascii="Century Gothic" w:hAnsi="Century Gothic"/>
          <w:b/>
          <w:i/>
          <w:sz w:val="20"/>
          <w:szCs w:val="20"/>
        </w:rPr>
        <w:t xml:space="preserve"> </w:t>
      </w:r>
      <w:hyperlink r:id="rId11" w:history="1">
        <w:r w:rsidRPr="00B4057D">
          <w:rPr>
            <w:rStyle w:val="Lienhypertexte"/>
            <w:rFonts w:ascii="Century Gothic" w:hAnsi="Century Gothic"/>
            <w:bCs/>
            <w:iCs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bCs/>
          <w:iCs/>
          <w:sz w:val="20"/>
          <w:szCs w:val="20"/>
          <w:u w:val="single"/>
        </w:rPr>
        <w:t>.</w:t>
      </w:r>
      <w:r>
        <w:rPr>
          <w:rFonts w:ascii="Century Gothic" w:hAnsi="Century Gothic"/>
          <w:b/>
          <w:i/>
          <w:sz w:val="20"/>
          <w:szCs w:val="20"/>
        </w:rPr>
        <w:br/>
      </w:r>
    </w:p>
    <w:p w14:paraId="3FF72151" w14:textId="1A92441C" w:rsidR="000505F6" w:rsidRPr="00810442" w:rsidRDefault="00792A3E" w:rsidP="000505F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11136" w:dyaOrig="9132" w14:anchorId="67C68B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18.25pt;height:432.85pt" o:ole="">
            <v:imagedata r:id="rId12" o:title=""/>
          </v:shape>
          <o:OLEObject Type="Link" ProgID="Excel.Sheet.12" ShapeID="_x0000_i1027" DrawAspect="Content" r:id="rId13" UpdateMode="Always">
            <o:LinkType>EnhancedMetaFile</o:LinkType>
            <o:LockedField>false</o:LockedField>
          </o:OLEObject>
        </w:object>
      </w:r>
    </w:p>
    <w:p w14:paraId="149A8914" w14:textId="77777777" w:rsidR="009A346B" w:rsidRDefault="009A346B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7897E0A" w14:textId="77777777" w:rsidR="009A346B" w:rsidRPr="00C36F39" w:rsidRDefault="009A346B" w:rsidP="009A346B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40B4FAD5" w14:textId="77777777" w:rsidR="009A346B" w:rsidRDefault="009A346B" w:rsidP="009A346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tbl>
      <w:tblPr>
        <w:tblpPr w:leftFromText="141" w:rightFromText="141" w:vertAnchor="text" w:horzAnchor="margin" w:tblpY="189"/>
        <w:tblW w:w="10488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3"/>
        <w:gridCol w:w="2162"/>
        <w:gridCol w:w="2734"/>
        <w:gridCol w:w="1605"/>
        <w:gridCol w:w="953"/>
        <w:gridCol w:w="1128"/>
        <w:gridCol w:w="953"/>
      </w:tblGrid>
      <w:tr w:rsidR="009A346B" w:rsidRPr="00C36F39" w14:paraId="011FB463" w14:textId="77777777" w:rsidTr="007E0D78">
        <w:trPr>
          <w:trHeight w:val="348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0795DE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0D5359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432DCF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14C0C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0F26C7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4F5F88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10C9EF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9A346B" w:rsidRPr="00C36F39" w14:paraId="4B471828" w14:textId="77777777" w:rsidTr="007E0D78">
        <w:trPr>
          <w:trHeight w:val="348"/>
        </w:trPr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7F648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00A77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EE4229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CEAF3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7E2DC3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AE889B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B520A" w14:textId="77777777" w:rsidR="009A346B" w:rsidRPr="00C36F39" w:rsidRDefault="009A346B" w:rsidP="00FC4FD6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72168BC8" w14:textId="1F3A2497" w:rsidR="000505F6" w:rsidRPr="00383D36" w:rsidRDefault="000505F6" w:rsidP="000505F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br/>
      </w: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65FD620D" w14:textId="77777777" w:rsidR="000505F6" w:rsidRDefault="000505F6" w:rsidP="000505F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 xml:space="preserve">Polycarbonate à faible carbone incorporé (LEC), intégrant des matériaux recyclés ou renouvelables, et </w:t>
      </w:r>
      <w:r w:rsidRPr="008D72F5">
        <w:rPr>
          <w:rFonts w:ascii="Century Gothic" w:hAnsi="Century Gothic"/>
          <w:sz w:val="20"/>
          <w:szCs w:val="20"/>
        </w:rPr>
        <w:lastRenderedPageBreak/>
        <w:t>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44A78A3A" w14:textId="77777777" w:rsidR="000505F6" w:rsidRPr="00BA13A5" w:rsidRDefault="000505F6" w:rsidP="000505F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6A6EB66C" w14:textId="77777777" w:rsidR="000505F6" w:rsidRPr="00BA13A5" w:rsidRDefault="000505F6" w:rsidP="000505F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302" w:type="dxa"/>
        <w:tblInd w:w="-1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9"/>
        <w:gridCol w:w="1002"/>
        <w:gridCol w:w="1705"/>
        <w:gridCol w:w="1221"/>
        <w:gridCol w:w="1003"/>
        <w:gridCol w:w="1003"/>
        <w:gridCol w:w="1003"/>
        <w:gridCol w:w="40"/>
        <w:gridCol w:w="963"/>
        <w:gridCol w:w="40"/>
        <w:gridCol w:w="963"/>
      </w:tblGrid>
      <w:tr w:rsidR="007E0D78" w:rsidRPr="00742139" w14:paraId="4EC70EFF" w14:textId="77777777" w:rsidTr="007E0D78">
        <w:trPr>
          <w:trHeight w:val="93"/>
        </w:trPr>
        <w:tc>
          <w:tcPr>
            <w:tcW w:w="1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5947E5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27DCEE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536DE6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C0FC9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E655FB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D4E5C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33E08A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9BBB1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23990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7E0D78" w:rsidRPr="00742139" w14:paraId="67B73EED" w14:textId="77777777" w:rsidTr="007E0D78">
        <w:trPr>
          <w:trHeight w:val="88"/>
        </w:trPr>
        <w:tc>
          <w:tcPr>
            <w:tcW w:w="135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59723A1" w14:textId="77777777" w:rsidR="000505F6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10</w:t>
            </w:r>
          </w:p>
        </w:tc>
        <w:tc>
          <w:tcPr>
            <w:tcW w:w="10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523EACE8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 LEC</w:t>
            </w:r>
          </w:p>
        </w:tc>
        <w:tc>
          <w:tcPr>
            <w:tcW w:w="1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97C1CD1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96A6447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195D647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53%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C4A3D82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0,61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726644B" w14:textId="6CBCA231" w:rsidR="000505F6" w:rsidRPr="00CA391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 w:rsidR="0014176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56E25056" w14:textId="77777777" w:rsidR="000505F6" w:rsidRPr="00DC34D6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4330CAD5" w14:textId="77777777" w:rsidR="000505F6" w:rsidRPr="00DC34D6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41E2342E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DF8AAA5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E0D78" w:rsidRPr="00742139" w14:paraId="4287B144" w14:textId="77777777" w:rsidTr="007E0D78">
        <w:trPr>
          <w:trHeight w:val="88"/>
        </w:trPr>
        <w:tc>
          <w:tcPr>
            <w:tcW w:w="13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F5F2C5" w14:textId="77777777" w:rsidR="000505F6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6F6641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DB29AAA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7E43770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92F88B2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60%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F9BF9AC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0,67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DC5E943" w14:textId="457320C3" w:rsidR="000505F6" w:rsidRPr="00CA391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 w:rsidR="0014176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5C92AEDE" w14:textId="77777777" w:rsidR="000505F6" w:rsidRPr="00DC34D6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024B5A7C" w14:textId="77777777" w:rsidR="000505F6" w:rsidRPr="00DC34D6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1FDB06BD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09E4346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E0D78" w:rsidRPr="00742139" w14:paraId="6503EF50" w14:textId="77777777" w:rsidTr="007E0D78">
        <w:trPr>
          <w:trHeight w:val="161"/>
        </w:trPr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A85990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0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80DDAD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C51310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78FEC9" w14:textId="47195A5A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D36B24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C22350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D188BC" w14:textId="7958243D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14176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775183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687EF7C9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69F4DB1E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70CD3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E0D78" w:rsidRPr="00742139" w14:paraId="6C6846F2" w14:textId="77777777" w:rsidTr="007E0D78">
        <w:trPr>
          <w:trHeight w:val="93"/>
        </w:trPr>
        <w:tc>
          <w:tcPr>
            <w:tcW w:w="135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0C938" w14:textId="77777777" w:rsidR="000505F6" w:rsidRPr="00742139" w:rsidRDefault="000505F6" w:rsidP="009D54C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45E88" w14:textId="77777777" w:rsidR="000505F6" w:rsidRPr="00742139" w:rsidRDefault="000505F6" w:rsidP="009D54C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B648A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2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ECF9DF" w14:textId="4C10C988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3A9D87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BA22C0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4105E" w14:textId="3B103F46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14176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84C037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12CEBE32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20635131" w14:textId="77777777" w:rsidR="000505F6" w:rsidRPr="00485A65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1D2E9427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F65D5C" w14:textId="77777777" w:rsidR="000505F6" w:rsidRPr="00742139" w:rsidRDefault="000505F6" w:rsidP="009D54C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0505F6" w14:paraId="1BC206EE" w14:textId="77777777" w:rsidTr="007E0D78">
        <w:tblPrEx>
          <w:tblBorders>
            <w:top w:val="single" w:sz="4" w:space="0" w:color="auto"/>
          </w:tblBorders>
          <w:tblCellMar>
            <w:top w:w="0" w:type="dxa"/>
          </w:tblCellMar>
          <w:tblLook w:val="0000" w:firstRow="0" w:lastRow="0" w:firstColumn="0" w:lastColumn="0" w:noHBand="0" w:noVBand="0"/>
        </w:tblPrEx>
        <w:trPr>
          <w:gridBefore w:val="8"/>
          <w:gridAfter w:val="1"/>
          <w:wBefore w:w="8336" w:type="dxa"/>
          <w:wAfter w:w="963" w:type="dxa"/>
          <w:trHeight w:val="27"/>
        </w:trPr>
        <w:tc>
          <w:tcPr>
            <w:tcW w:w="1003" w:type="dxa"/>
            <w:gridSpan w:val="2"/>
            <w:tcBorders>
              <w:top w:val="single" w:sz="4" w:space="0" w:color="auto"/>
            </w:tcBorders>
          </w:tcPr>
          <w:p w14:paraId="7776986A" w14:textId="77777777" w:rsidR="000505F6" w:rsidRDefault="000505F6" w:rsidP="009D54C1">
            <w:pPr>
              <w:adjustRightInd w:val="0"/>
              <w:spacing w:line="276" w:lineRule="auto"/>
              <w:ind w:right="-24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CC2F77A" w14:textId="77777777" w:rsidR="001470A1" w:rsidRDefault="001470A1" w:rsidP="001470A1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4E9CDDE8" w14:textId="77777777" w:rsidR="001470A1" w:rsidRPr="007D6239" w:rsidRDefault="001470A1" w:rsidP="001470A1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p w14:paraId="68A21315" w14:textId="77777777" w:rsidR="001470A1" w:rsidRDefault="001470A1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-43"/>
        <w:tblW w:w="10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7"/>
        <w:gridCol w:w="1140"/>
        <w:gridCol w:w="2134"/>
        <w:gridCol w:w="1824"/>
        <w:gridCol w:w="2084"/>
      </w:tblGrid>
      <w:tr w:rsidR="001470A1" w:rsidRPr="00F46872" w14:paraId="104F0CC5" w14:textId="77777777" w:rsidTr="007E0D78">
        <w:trPr>
          <w:trHeight w:val="296"/>
        </w:trPr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D83B8B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11F22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43AD0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100C6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78326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1470A1" w:rsidRPr="00F46872" w14:paraId="27C16443" w14:textId="77777777" w:rsidTr="007E0D78">
        <w:trPr>
          <w:trHeight w:val="296"/>
        </w:trPr>
        <w:tc>
          <w:tcPr>
            <w:tcW w:w="3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3A98B60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5A54C95A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D559E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8A52A8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1E314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1470A1" w:rsidRPr="00F46872" w14:paraId="03E51E53" w14:textId="77777777" w:rsidTr="007E0D78">
        <w:trPr>
          <w:trHeight w:val="296"/>
        </w:trPr>
        <w:tc>
          <w:tcPr>
            <w:tcW w:w="310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02AB1" w14:textId="77777777" w:rsidR="001470A1" w:rsidRPr="00F46872" w:rsidRDefault="001470A1" w:rsidP="001470A1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2A5A9" w14:textId="77777777" w:rsidR="001470A1" w:rsidRPr="00F46872" w:rsidRDefault="001470A1" w:rsidP="001470A1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A2AAB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3E013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F81FB5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1470A1" w:rsidRPr="00F46872" w14:paraId="4C812D49" w14:textId="77777777" w:rsidTr="007E0D78">
        <w:trPr>
          <w:trHeight w:val="594"/>
        </w:trPr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C91925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65362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9B4F6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03CEC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E17BA" w14:textId="77777777" w:rsidR="001470A1" w:rsidRPr="00F46872" w:rsidRDefault="001470A1" w:rsidP="001470A1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7D90AC01" w14:textId="6F797263" w:rsidR="000505F6" w:rsidRPr="00097CD9" w:rsidRDefault="001470A1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br/>
      </w:r>
      <w:r w:rsidR="000505F6" w:rsidRPr="00097CD9">
        <w:rPr>
          <w:rFonts w:ascii="Century Gothic" w:hAnsi="Century Gothic"/>
          <w:b/>
          <w:i/>
          <w:sz w:val="20"/>
          <w:szCs w:val="20"/>
        </w:rPr>
        <w:t>Options de protection solaire :</w:t>
      </w:r>
    </w:p>
    <w:p w14:paraId="32239082" w14:textId="77777777" w:rsidR="000505F6" w:rsidRPr="00EC6768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196BA5AB" w14:textId="77777777" w:rsidR="000505F6" w:rsidRPr="00EC6768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73634E"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51BF4DD0" w14:textId="77777777" w:rsidR="000505F6" w:rsidRPr="00EC6768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33190359" w14:textId="77777777" w:rsidR="000505F6" w:rsidRPr="00EC6768" w:rsidRDefault="000505F6" w:rsidP="000505F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>
        <w:rPr>
          <w:rFonts w:ascii="Century Gothic" w:hAnsi="Century Gothic"/>
          <w:sz w:val="20"/>
          <w:szCs w:val="20"/>
        </w:rPr>
        <w:t>.</w:t>
      </w:r>
    </w:p>
    <w:p w14:paraId="61A23E8D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i/>
          <w:sz w:val="20"/>
          <w:szCs w:val="20"/>
        </w:rPr>
      </w:pPr>
    </w:p>
    <w:p w14:paraId="2846A388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Options de sécurité</w:t>
      </w:r>
      <w:r w:rsidRPr="00097CD9">
        <w:rPr>
          <w:rFonts w:ascii="Century Gothic" w:hAnsi="Century Gothic"/>
          <w:sz w:val="20"/>
          <w:szCs w:val="20"/>
        </w:rPr>
        <w:t xml:space="preserve"> : </w:t>
      </w:r>
    </w:p>
    <w:p w14:paraId="38FC58FF" w14:textId="5C86A4EE" w:rsidR="000505F6" w:rsidRPr="002421BD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Mise en place d’une grille RE 1200 Joules </w:t>
      </w:r>
      <w:r>
        <w:rPr>
          <w:rFonts w:ascii="Century Gothic" w:hAnsi="Century Gothic"/>
          <w:sz w:val="20"/>
          <w:szCs w:val="20"/>
        </w:rPr>
        <w:t>Kingspan Light + Air</w:t>
      </w:r>
      <w:r w:rsidRPr="00097CD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97CD9">
        <w:rPr>
          <w:rFonts w:ascii="Century Gothic" w:hAnsi="Century Gothic"/>
          <w:sz w:val="20"/>
          <w:szCs w:val="20"/>
        </w:rPr>
        <w:t>anti</w:t>
      </w:r>
      <w:r w:rsidR="00BC1B48">
        <w:rPr>
          <w:rFonts w:ascii="Century Gothic" w:hAnsi="Century Gothic"/>
          <w:sz w:val="20"/>
          <w:szCs w:val="20"/>
        </w:rPr>
        <w:t>-</w:t>
      </w:r>
      <w:r w:rsidRPr="00097CD9">
        <w:rPr>
          <w:rFonts w:ascii="Century Gothic" w:hAnsi="Century Gothic"/>
          <w:sz w:val="20"/>
          <w:szCs w:val="20"/>
        </w:rPr>
        <w:t>chute</w:t>
      </w:r>
      <w:proofErr w:type="spellEnd"/>
      <w:r w:rsidRPr="00097CD9">
        <w:rPr>
          <w:rFonts w:ascii="Century Gothic" w:hAnsi="Century Gothic"/>
          <w:sz w:val="20"/>
          <w:szCs w:val="20"/>
        </w:rPr>
        <w:t xml:space="preserve"> et retardatrice d'effraction en fil Ø 6 </w:t>
      </w:r>
      <w:proofErr w:type="spellStart"/>
      <w:r w:rsidRPr="00097CD9">
        <w:rPr>
          <w:rFonts w:ascii="Century Gothic" w:hAnsi="Century Gothic"/>
          <w:sz w:val="20"/>
          <w:szCs w:val="20"/>
        </w:rPr>
        <w:t>mm.</w:t>
      </w:r>
      <w:proofErr w:type="spellEnd"/>
    </w:p>
    <w:p w14:paraId="43EEF824" w14:textId="77777777" w:rsidR="000505F6" w:rsidRPr="00097CD9" w:rsidRDefault="000505F6" w:rsidP="000505F6">
      <w:pPr>
        <w:adjustRightInd w:val="0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1B25E2F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72D41A7F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Mise en place de déflecteurs </w:t>
      </w:r>
      <w:r>
        <w:rPr>
          <w:rFonts w:ascii="Century Gothic" w:hAnsi="Century Gothic"/>
          <w:sz w:val="20"/>
          <w:szCs w:val="20"/>
        </w:rPr>
        <w:t>Kingspan Light + Air</w:t>
      </w:r>
      <w:r w:rsidRPr="00097CD9">
        <w:rPr>
          <w:rFonts w:ascii="Century Gothic" w:hAnsi="Century Gothic"/>
          <w:sz w:val="20"/>
          <w:szCs w:val="20"/>
        </w:rPr>
        <w:t xml:space="preserve"> en aluminium afin d’améliorer les performances aérauliques de l’appareil.</w:t>
      </w:r>
    </w:p>
    <w:p w14:paraId="4E0969C8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DENFC équipé de contacteurs de fin de course (dans le cadre d’une installation dans un système de </w:t>
      </w:r>
      <w:r w:rsidRPr="00097CD9">
        <w:rPr>
          <w:rFonts w:ascii="Century Gothic" w:hAnsi="Century Gothic"/>
          <w:sz w:val="20"/>
          <w:szCs w:val="20"/>
        </w:rPr>
        <w:lastRenderedPageBreak/>
        <w:t>Sécurité Incendie de catégorie A ou B).</w:t>
      </w:r>
    </w:p>
    <w:p w14:paraId="5A2BEA02" w14:textId="77777777" w:rsidR="000505F6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/>
          <w:sz w:val="20"/>
          <w:szCs w:val="20"/>
        </w:rPr>
        <w:t>68</w:t>
      </w:r>
      <w:r w:rsidRPr="00097CD9">
        <w:rPr>
          <w:rFonts w:ascii="Century Gothic" w:hAnsi="Century Gothic"/>
          <w:sz w:val="20"/>
          <w:szCs w:val="20"/>
        </w:rPr>
        <w:t xml:space="preserve">°C / </w:t>
      </w:r>
      <w:r>
        <w:rPr>
          <w:rFonts w:ascii="Century Gothic" w:hAnsi="Century Gothic"/>
          <w:sz w:val="20"/>
          <w:szCs w:val="20"/>
        </w:rPr>
        <w:t>93</w:t>
      </w:r>
      <w:r w:rsidRPr="00097CD9">
        <w:rPr>
          <w:rFonts w:ascii="Century Gothic" w:hAnsi="Century Gothic"/>
          <w:sz w:val="20"/>
          <w:szCs w:val="20"/>
        </w:rPr>
        <w:t xml:space="preserve">°C / </w:t>
      </w:r>
      <w:r>
        <w:rPr>
          <w:rFonts w:ascii="Century Gothic" w:hAnsi="Century Gothic"/>
          <w:sz w:val="20"/>
          <w:szCs w:val="20"/>
        </w:rPr>
        <w:t xml:space="preserve">110ºC / </w:t>
      </w:r>
      <w:r w:rsidRPr="00097CD9">
        <w:rPr>
          <w:rFonts w:ascii="Century Gothic" w:hAnsi="Century Gothic"/>
          <w:sz w:val="20"/>
          <w:szCs w:val="20"/>
        </w:rPr>
        <w:t>140°C / 183°C.</w:t>
      </w:r>
    </w:p>
    <w:p w14:paraId="61BD2C16" w14:textId="069C58CD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DENFC sans thermofusible (dans le cas où la r</w:t>
      </w:r>
      <w:r w:rsidR="00E70661">
        <w:rPr>
          <w:rFonts w:ascii="Century Gothic" w:hAnsi="Century Gothic"/>
          <w:sz w:val="20"/>
          <w:szCs w:val="20"/>
        </w:rPr>
        <w:t>é</w:t>
      </w:r>
      <w:r w:rsidRPr="00097CD9">
        <w:rPr>
          <w:rFonts w:ascii="Century Gothic" w:hAnsi="Century Gothic"/>
          <w:sz w:val="20"/>
          <w:szCs w:val="20"/>
        </w:rPr>
        <w:t>glementation impose que ce soit la détection incendie qui commande le désenfumage).</w:t>
      </w:r>
    </w:p>
    <w:p w14:paraId="31512E45" w14:textId="77777777" w:rsidR="000505F6" w:rsidRDefault="000505F6" w:rsidP="000505F6">
      <w:pPr>
        <w:adjustRightInd w:val="0"/>
        <w:ind w:right="543"/>
        <w:rPr>
          <w:rFonts w:ascii="Century Gothic" w:hAnsi="Century Gothic"/>
          <w:sz w:val="20"/>
          <w:szCs w:val="20"/>
          <w:highlight w:val="yellow"/>
        </w:rPr>
      </w:pPr>
    </w:p>
    <w:p w14:paraId="59B3C3F9" w14:textId="65687BE0" w:rsidR="00574E8D" w:rsidRDefault="00D860E7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  <w:r w:rsidRPr="00D860E7">
        <w:rPr>
          <w:rFonts w:ascii="Century Gothic" w:hAnsi="Century Gothic"/>
          <w:sz w:val="20"/>
          <w:szCs w:val="20"/>
        </w:rPr>
        <w:t>Pour une SUE (Aa) maximale, veuillez choisir notre lanterneau de désenfumage ECOFEU DV110 ULTRA HPA+ disposant d’une SUE de 4.80 m² pour une dimension de 200x300 cm</w:t>
      </w:r>
      <w:r>
        <w:rPr>
          <w:rFonts w:ascii="Century Gothic" w:hAnsi="Century Gothic"/>
          <w:sz w:val="20"/>
          <w:szCs w:val="20"/>
        </w:rPr>
        <w:t>.</w:t>
      </w:r>
    </w:p>
    <w:p w14:paraId="05533D6F" w14:textId="77777777" w:rsidR="00D860E7" w:rsidRPr="00D860E7" w:rsidRDefault="00D860E7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1268E496" w14:textId="77777777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Finition :</w:t>
      </w:r>
    </w:p>
    <w:p w14:paraId="5D1607F6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Laquage intérieur de la costière RAL standard.</w:t>
      </w:r>
    </w:p>
    <w:p w14:paraId="313C4E6C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Pour tout projet en milieu agressif, exposé, bord de mer etc</w:t>
      </w:r>
      <w:r>
        <w:rPr>
          <w:rFonts w:ascii="Century Gothic" w:hAnsi="Century Gothic"/>
          <w:sz w:val="20"/>
          <w:szCs w:val="20"/>
        </w:rPr>
        <w:t>…</w:t>
      </w:r>
      <w:r w:rsidRPr="00097CD9">
        <w:rPr>
          <w:rFonts w:ascii="Century Gothic" w:hAnsi="Century Gothic"/>
          <w:sz w:val="20"/>
          <w:szCs w:val="20"/>
        </w:rPr>
        <w:t xml:space="preserve"> la finition devra être validée par notre Bureau d’Etude.</w:t>
      </w:r>
    </w:p>
    <w:p w14:paraId="62D702CC" w14:textId="77777777" w:rsidR="00E3180F" w:rsidRDefault="00E3180F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429C3C02" w14:textId="77777777" w:rsidR="00E3180F" w:rsidRDefault="00E3180F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4B0BBBC7" w14:textId="77777777" w:rsidR="00E3180F" w:rsidRDefault="00E3180F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6C3F17EA" w14:textId="77777777" w:rsidR="00E3180F" w:rsidRDefault="00E3180F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55A4073F" w14:textId="77777777" w:rsidR="00E3180F" w:rsidRDefault="00E3180F" w:rsidP="000505F6">
      <w:pPr>
        <w:adjustRightInd w:val="0"/>
        <w:ind w:right="543"/>
        <w:rPr>
          <w:rFonts w:ascii="Century Gothic" w:hAnsi="Century Gothic"/>
          <w:sz w:val="20"/>
          <w:szCs w:val="20"/>
        </w:rPr>
      </w:pPr>
    </w:p>
    <w:p w14:paraId="0759FFB1" w14:textId="4B855894" w:rsidR="000505F6" w:rsidRPr="00097CD9" w:rsidRDefault="000505F6" w:rsidP="000505F6">
      <w:pPr>
        <w:adjustRightInd w:val="0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sz w:val="20"/>
          <w:szCs w:val="20"/>
        </w:rPr>
        <w:br/>
      </w:r>
      <w:r w:rsidRPr="00097CD9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22B2D01E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Quelle charge de neige choisir ?</w:t>
      </w:r>
    </w:p>
    <w:p w14:paraId="40E6C5D2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Type SL 250 pour installation jusqu’à </w:t>
      </w:r>
      <w:smartTag w:uri="urn:schemas-microsoft-com:office:smarttags" w:element="metricconverter">
        <w:smartTagPr>
          <w:attr w:name="ProductID" w:val="400 m"/>
        </w:smartTagPr>
        <w:r w:rsidRPr="00097CD9">
          <w:rPr>
            <w:rFonts w:ascii="Century Gothic" w:hAnsi="Century Gothic"/>
            <w:sz w:val="20"/>
            <w:szCs w:val="20"/>
          </w:rPr>
          <w:t>400 m</w:t>
        </w:r>
      </w:smartTag>
      <w:r w:rsidRPr="00097CD9">
        <w:rPr>
          <w:rFonts w:ascii="Century Gothic" w:hAnsi="Century Gothic"/>
          <w:sz w:val="20"/>
          <w:szCs w:val="20"/>
        </w:rPr>
        <w:t xml:space="preserve"> d’altitude.</w:t>
      </w:r>
    </w:p>
    <w:p w14:paraId="703FE898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Type SL 500 pour installation à une altitude de 401 à 800 m.</w:t>
      </w:r>
    </w:p>
    <w:p w14:paraId="5ECB1138" w14:textId="77777777" w:rsidR="000505F6" w:rsidRPr="00097CD9" w:rsidRDefault="000505F6" w:rsidP="000505F6">
      <w:pPr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2F6070E1" w14:textId="77777777" w:rsidR="000505F6" w:rsidRPr="00097CD9" w:rsidRDefault="000505F6" w:rsidP="000505F6">
      <w:pPr>
        <w:adjustRightInd w:val="0"/>
        <w:ind w:right="543"/>
        <w:jc w:val="both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>Quand effectuer l’entretien et la maintenance des lanterneaux ?</w:t>
      </w:r>
    </w:p>
    <w:p w14:paraId="21D731EB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57A2D777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1D30DAEE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764BA91C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097CD9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FA39068" w14:textId="77777777" w:rsidR="000505F6" w:rsidRPr="00097CD9" w:rsidRDefault="000505F6" w:rsidP="000505F6">
      <w:pPr>
        <w:adjustRightInd w:val="0"/>
        <w:ind w:right="118"/>
        <w:jc w:val="both"/>
        <w:rPr>
          <w:rFonts w:ascii="Century Gothic" w:hAnsi="Century Gothic"/>
          <w:sz w:val="20"/>
          <w:szCs w:val="20"/>
        </w:rPr>
      </w:pPr>
      <w:r w:rsidRPr="00097CD9">
        <w:rPr>
          <w:rFonts w:ascii="Century Gothic" w:hAnsi="Century Gothic"/>
          <w:sz w:val="20"/>
          <w:szCs w:val="20"/>
        </w:rPr>
        <w:t xml:space="preserve">Contacter nous : </w:t>
      </w:r>
      <w:hyperlink r:id="rId14" w:history="1">
        <w:r w:rsidRPr="00355587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50E7BBB9" w14:textId="77777777" w:rsidR="000505F6" w:rsidRPr="00097CD9" w:rsidRDefault="000505F6" w:rsidP="000505F6">
      <w:pPr>
        <w:rPr>
          <w:rFonts w:ascii="Century Gothic" w:hAnsi="Century Gothic"/>
          <w:sz w:val="20"/>
          <w:szCs w:val="20"/>
        </w:rPr>
      </w:pPr>
    </w:p>
    <w:p w14:paraId="65198F28" w14:textId="77777777" w:rsidR="000505F6" w:rsidRPr="00097CD9" w:rsidRDefault="000505F6" w:rsidP="000505F6">
      <w:pPr>
        <w:rPr>
          <w:rFonts w:ascii="Century Gothic" w:hAnsi="Century Gothic"/>
          <w:sz w:val="20"/>
          <w:szCs w:val="20"/>
        </w:rPr>
      </w:pPr>
    </w:p>
    <w:p w14:paraId="3A41A8D9" w14:textId="609E6834" w:rsidR="000A4835" w:rsidRPr="003F5505" w:rsidRDefault="00B91806" w:rsidP="003F5505">
      <w:r w:rsidRPr="003F5505">
        <w:t xml:space="preserve"> </w:t>
      </w:r>
    </w:p>
    <w:sectPr w:rsidR="000A4835" w:rsidRPr="003F5505" w:rsidSect="007E0D78">
      <w:headerReference w:type="default" r:id="rId15"/>
      <w:footerReference w:type="default" r:id="rId16"/>
      <w:type w:val="continuous"/>
      <w:pgSz w:w="11910" w:h="16840"/>
      <w:pgMar w:top="2552" w:right="286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3E4C1" w14:textId="77777777" w:rsidR="00234B9A" w:rsidRDefault="00234B9A" w:rsidP="0013656B">
      <w:r>
        <w:separator/>
      </w:r>
    </w:p>
  </w:endnote>
  <w:endnote w:type="continuationSeparator" w:id="0">
    <w:p w14:paraId="623F97F5" w14:textId="77777777" w:rsidR="00234B9A" w:rsidRDefault="00234B9A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270236036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06362052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B513A" w14:textId="77777777" w:rsidR="00234B9A" w:rsidRDefault="00234B9A" w:rsidP="0013656B">
      <w:r>
        <w:separator/>
      </w:r>
    </w:p>
  </w:footnote>
  <w:footnote w:type="continuationSeparator" w:id="0">
    <w:p w14:paraId="19E2D8A1" w14:textId="77777777" w:rsidR="00234B9A" w:rsidRDefault="00234B9A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2313EEB6" w:rsidR="0013656B" w:rsidRDefault="007E0D78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4AAB38F4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1344927471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52A9799C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784813276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799848730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40FA"/>
    <w:rsid w:val="0002143A"/>
    <w:rsid w:val="00034C3D"/>
    <w:rsid w:val="00035A57"/>
    <w:rsid w:val="000459AD"/>
    <w:rsid w:val="000505F6"/>
    <w:rsid w:val="00061CEF"/>
    <w:rsid w:val="00063226"/>
    <w:rsid w:val="0008104E"/>
    <w:rsid w:val="00084C7B"/>
    <w:rsid w:val="000978CA"/>
    <w:rsid w:val="000A4835"/>
    <w:rsid w:val="00107112"/>
    <w:rsid w:val="001073C8"/>
    <w:rsid w:val="001118CD"/>
    <w:rsid w:val="00120364"/>
    <w:rsid w:val="001207AF"/>
    <w:rsid w:val="0013656B"/>
    <w:rsid w:val="0014176A"/>
    <w:rsid w:val="001470A1"/>
    <w:rsid w:val="001471CE"/>
    <w:rsid w:val="0015167D"/>
    <w:rsid w:val="00171050"/>
    <w:rsid w:val="0018671D"/>
    <w:rsid w:val="001A314A"/>
    <w:rsid w:val="001C21D7"/>
    <w:rsid w:val="001D481F"/>
    <w:rsid w:val="001D760F"/>
    <w:rsid w:val="001E200C"/>
    <w:rsid w:val="001F6144"/>
    <w:rsid w:val="00202737"/>
    <w:rsid w:val="002165FD"/>
    <w:rsid w:val="00234B9A"/>
    <w:rsid w:val="00247B3B"/>
    <w:rsid w:val="00257CC6"/>
    <w:rsid w:val="002644C8"/>
    <w:rsid w:val="002A3A8B"/>
    <w:rsid w:val="002C5956"/>
    <w:rsid w:val="002C7E08"/>
    <w:rsid w:val="002F3031"/>
    <w:rsid w:val="003136AF"/>
    <w:rsid w:val="00314C97"/>
    <w:rsid w:val="003210C2"/>
    <w:rsid w:val="00334C41"/>
    <w:rsid w:val="003364F3"/>
    <w:rsid w:val="00344208"/>
    <w:rsid w:val="00370FB8"/>
    <w:rsid w:val="0038257E"/>
    <w:rsid w:val="00384DB0"/>
    <w:rsid w:val="003B4AAE"/>
    <w:rsid w:val="003F3086"/>
    <w:rsid w:val="003F5505"/>
    <w:rsid w:val="00401B81"/>
    <w:rsid w:val="00415628"/>
    <w:rsid w:val="0044236D"/>
    <w:rsid w:val="004603EE"/>
    <w:rsid w:val="00470B47"/>
    <w:rsid w:val="004B5308"/>
    <w:rsid w:val="004E0643"/>
    <w:rsid w:val="004F4982"/>
    <w:rsid w:val="00507375"/>
    <w:rsid w:val="00574E8D"/>
    <w:rsid w:val="00581A5A"/>
    <w:rsid w:val="00581ECF"/>
    <w:rsid w:val="005845E5"/>
    <w:rsid w:val="00585436"/>
    <w:rsid w:val="005D3595"/>
    <w:rsid w:val="005F752D"/>
    <w:rsid w:val="006027D0"/>
    <w:rsid w:val="00613FA2"/>
    <w:rsid w:val="00614965"/>
    <w:rsid w:val="006155CB"/>
    <w:rsid w:val="00641E81"/>
    <w:rsid w:val="0065313B"/>
    <w:rsid w:val="00653854"/>
    <w:rsid w:val="00655DA9"/>
    <w:rsid w:val="006606C5"/>
    <w:rsid w:val="006828A6"/>
    <w:rsid w:val="006A0D72"/>
    <w:rsid w:val="006A2FBE"/>
    <w:rsid w:val="006D23AD"/>
    <w:rsid w:val="006F4953"/>
    <w:rsid w:val="00707DAA"/>
    <w:rsid w:val="00710B5A"/>
    <w:rsid w:val="007145C4"/>
    <w:rsid w:val="00716A06"/>
    <w:rsid w:val="00717364"/>
    <w:rsid w:val="00735845"/>
    <w:rsid w:val="0073634E"/>
    <w:rsid w:val="00747363"/>
    <w:rsid w:val="00753AB7"/>
    <w:rsid w:val="0075430A"/>
    <w:rsid w:val="00765B1B"/>
    <w:rsid w:val="007708D6"/>
    <w:rsid w:val="00772549"/>
    <w:rsid w:val="007806A1"/>
    <w:rsid w:val="00783EBA"/>
    <w:rsid w:val="00787BD1"/>
    <w:rsid w:val="00791E51"/>
    <w:rsid w:val="00792A3E"/>
    <w:rsid w:val="007A44B4"/>
    <w:rsid w:val="007B24A7"/>
    <w:rsid w:val="007B2C59"/>
    <w:rsid w:val="007B59D0"/>
    <w:rsid w:val="007E0D78"/>
    <w:rsid w:val="007F1356"/>
    <w:rsid w:val="007F1A9A"/>
    <w:rsid w:val="007F6D44"/>
    <w:rsid w:val="00806507"/>
    <w:rsid w:val="00860630"/>
    <w:rsid w:val="008730F5"/>
    <w:rsid w:val="00874634"/>
    <w:rsid w:val="00886A00"/>
    <w:rsid w:val="008A458F"/>
    <w:rsid w:val="008C32F8"/>
    <w:rsid w:val="008C3EFB"/>
    <w:rsid w:val="008D3E88"/>
    <w:rsid w:val="008E0780"/>
    <w:rsid w:val="008F0097"/>
    <w:rsid w:val="008F387A"/>
    <w:rsid w:val="008F6D64"/>
    <w:rsid w:val="008F6E9B"/>
    <w:rsid w:val="009246AE"/>
    <w:rsid w:val="00941C24"/>
    <w:rsid w:val="0094269B"/>
    <w:rsid w:val="0097124D"/>
    <w:rsid w:val="00980B20"/>
    <w:rsid w:val="00991885"/>
    <w:rsid w:val="009979AC"/>
    <w:rsid w:val="009A346B"/>
    <w:rsid w:val="009A455B"/>
    <w:rsid w:val="009A64E4"/>
    <w:rsid w:val="009E46E5"/>
    <w:rsid w:val="009E6AC5"/>
    <w:rsid w:val="009E7CAA"/>
    <w:rsid w:val="009F1321"/>
    <w:rsid w:val="00A220B5"/>
    <w:rsid w:val="00A32FB9"/>
    <w:rsid w:val="00A37CD8"/>
    <w:rsid w:val="00A66126"/>
    <w:rsid w:val="00A8502B"/>
    <w:rsid w:val="00A941BF"/>
    <w:rsid w:val="00AA62C5"/>
    <w:rsid w:val="00AA7401"/>
    <w:rsid w:val="00B24535"/>
    <w:rsid w:val="00B31C35"/>
    <w:rsid w:val="00B401CF"/>
    <w:rsid w:val="00B47352"/>
    <w:rsid w:val="00B51898"/>
    <w:rsid w:val="00B5325B"/>
    <w:rsid w:val="00B676B5"/>
    <w:rsid w:val="00B91806"/>
    <w:rsid w:val="00BB1308"/>
    <w:rsid w:val="00BB386B"/>
    <w:rsid w:val="00BC09D5"/>
    <w:rsid w:val="00BC1B48"/>
    <w:rsid w:val="00BD5A03"/>
    <w:rsid w:val="00BE18C8"/>
    <w:rsid w:val="00BF4587"/>
    <w:rsid w:val="00BF5D2A"/>
    <w:rsid w:val="00C24FD7"/>
    <w:rsid w:val="00C60ABC"/>
    <w:rsid w:val="00C70883"/>
    <w:rsid w:val="00C76DD7"/>
    <w:rsid w:val="00C85DEC"/>
    <w:rsid w:val="00C96111"/>
    <w:rsid w:val="00CC43BC"/>
    <w:rsid w:val="00D04FB2"/>
    <w:rsid w:val="00D12E18"/>
    <w:rsid w:val="00D41CA0"/>
    <w:rsid w:val="00D71650"/>
    <w:rsid w:val="00D850CE"/>
    <w:rsid w:val="00D860E7"/>
    <w:rsid w:val="00DA6EF9"/>
    <w:rsid w:val="00E057BD"/>
    <w:rsid w:val="00E20D06"/>
    <w:rsid w:val="00E23442"/>
    <w:rsid w:val="00E3180F"/>
    <w:rsid w:val="00E64327"/>
    <w:rsid w:val="00E70661"/>
    <w:rsid w:val="00E73D39"/>
    <w:rsid w:val="00EA0B23"/>
    <w:rsid w:val="00EC6768"/>
    <w:rsid w:val="00ED0B43"/>
    <w:rsid w:val="00ED4AAA"/>
    <w:rsid w:val="00ED53DB"/>
    <w:rsid w:val="00EE370A"/>
    <w:rsid w:val="00F03559"/>
    <w:rsid w:val="00F359AF"/>
    <w:rsid w:val="00F56196"/>
    <w:rsid w:val="00F71924"/>
    <w:rsid w:val="00F86967"/>
    <w:rsid w:val="00FB4F7E"/>
    <w:rsid w:val="00FB56B8"/>
    <w:rsid w:val="00FC1E07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https://kingspangroup.sharepoint.com/sites/KLA.FR.Ventes/Shared%20Documents/Cellule%20Grands%20projets/7-Remplissage/Remplissages%20KLA.xlsx!Feuil5!L2C2:L32C1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escription.kla.fr@kingspan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customXml/itemProps3.xml><?xml version="1.0" encoding="utf-8"?>
<ds:datastoreItem xmlns:ds="http://schemas.openxmlformats.org/officeDocument/2006/customXml" ds:itemID="{6AE4D1DB-1700-4254-BFC6-35BA248307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1100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108</cp:revision>
  <dcterms:created xsi:type="dcterms:W3CDTF">2025-09-11T12:57:00Z</dcterms:created>
  <dcterms:modified xsi:type="dcterms:W3CDTF">2026-05-19T11:25:00Z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